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3ex4hjpfq55" w:id="0"/>
      <w:bookmarkEnd w:id="0"/>
      <w:r w:rsidDel="00000000" w:rsidR="00000000" w:rsidRPr="00000000">
        <w:rPr>
          <w:rtl w:val="0"/>
        </w:rPr>
        <w:t xml:space="preserve">US-003: Matching Marché Algérien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commercial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que l'IA ajuste automatiquement mes prix selon l'offre/demande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rester compétitif sur le marché algérien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mwb2ujfeeb3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Veille automatique prix concurrents (sites, annonces)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Analyse demande par région Algérie (Alger, Oran, Constantine)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Ajustement prix dynamique selon supply/demand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Prise en compte spécificités locales (douane, taxes)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Alertes opportunités arbitrage géographique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Simulation impact changement prix sur rotation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Respect marges minimales définies par utilisateur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