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81zwhgisjl6" w:id="0"/>
      <w:bookmarkEnd w:id="0"/>
      <w:r w:rsidDel="00000000" w:rsidR="00000000" w:rsidRPr="00000000">
        <w:rPr>
          <w:rtl w:val="0"/>
        </w:rPr>
        <w:t xml:space="preserve">US-007: Analytics Prédictive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analyste business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utiliser des modèles prédictifs pour anticiper les tendances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prendre des décisions proactives et stratégiques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jp2vk7a7jzc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Modèles ML prédiction ventes par segment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Scoring propensité à l'achat des prospects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Prédiction churn clients avec probabilités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Forecasting demande par modèle de véhicule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Détection anomalies business automatique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Recommandations actions basées sur prédictions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intuitive pour non-data scientists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