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xq07rn4r2" w:id="0"/>
      <w:bookmarkEnd w:id="0"/>
      <w:r w:rsidDel="00000000" w:rsidR="00000000" w:rsidRPr="00000000">
        <w:rPr>
          <w:rtl w:val="0"/>
        </w:rPr>
        <w:t xml:space="preserve">US-002: Devis Assurance Instantané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client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obtenir des devis d'assurance en quelques clics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choisir la meilleure offre pour mon véhicule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po6pfj4ee6o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simplifié avec données véhicule pré-remplies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multi-assureurs en temps réel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primes selon profil conducteur (âge, expérience, bonus)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Options garanties modulables (tous risques, tiers étendu, tiers)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impact franchise sur prime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devis PDF avec validité limitée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souscription en ligne directe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