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taomhgfo3xe" w:id="0"/>
      <w:bookmarkEnd w:id="0"/>
      <w:r w:rsidDel="00000000" w:rsidR="00000000" w:rsidRPr="00000000">
        <w:rPr>
          <w:rtl w:val="0"/>
        </w:rPr>
        <w:t xml:space="preserve">US-003: Gestion Polices Actives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gestionnaire assurance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suivre toutes les polices d'assurance en portefeuille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gérer les échéances et optimiser les renouvellements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s9stud8n5i6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Portefeuille polices avec statuts temps réel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Alertes échéances renouvellement 60/30/15 jours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commissions acquises et à percevoir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sinistres déclarés par police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renouvellement avec renégociation tarifs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Archivage documents polices et avenants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Reporting activité par assureur partenaire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