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yibbbh9wat7" w:id="0"/>
      <w:bookmarkEnd w:id="0"/>
      <w:r w:rsidDel="00000000" w:rsidR="00000000" w:rsidRPr="00000000">
        <w:rPr>
          <w:rtl w:val="0"/>
        </w:rPr>
        <w:t xml:space="preserve">US-006: Gestion des Commissions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courtier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suivre mes commissions sur les polices vendues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piloter ma rentabilité et suivre mes objectifs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nzn1qt7jnb8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Calcul automatique commissions selon barèmes négociés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Suivi commissions acquises vs encaissées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Prévisionnel commissions sur portefeuille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Facturation automatique assureurs avec échéances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Tableau de bord performance par assureur partenaire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Objectifs commerciaux avec suivi réalisation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Reporting comptable intégré pour déclarations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