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gl8etxfjda7" w:id="0"/>
      <w:bookmarkEnd w:id="0"/>
      <w:r w:rsidDel="00000000" w:rsidR="00000000" w:rsidRPr="00000000">
        <w:rPr>
          <w:rtl w:val="0"/>
        </w:rPr>
        <w:t xml:space="preserve">US-007: Rappels Échéances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assurance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automatiser les rappels d'échéances clients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maximiser les renouvellements et éviter les résiliations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64qqjqdrzu6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Campaign automatique rappels 60/30/15 jours avant échéance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Templates personnalisables email/SMS par profil client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nouvelles primes avec évolutions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Lien direct renouvellement en ligne depuis rappel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Statistiques taux ouverture et conversion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opt-out et préférences communication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Escalade commerciale si pas de réaction client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