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 descr="SocietyOS branded cover illustration showing a futuristic residential community operations interface" title="SocietyOS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color w:val="14B8A6"/>
          <w:sz w:val="22"/>
        </w:rPr>
        <w:t>01</w:t>
      </w:r>
    </w:p>
    <w:p>
      <w:pPr>
        <w:pStyle w:val="Title"/>
      </w:pPr>
      <w:r>
        <w:t>Startup Proposal</w:t>
      </w:r>
    </w:p>
    <w:p>
      <w:r>
        <w:rPr>
          <w:color w:val="64748B"/>
          <w:sz w:val="26"/>
        </w:rPr>
        <w:t>SocietyOS — Smart Housing Society &amp; Community Operations Platform</w:t>
      </w:r>
    </w:p>
    <w:p>
      <w:pPr>
        <w:spacing w:before="360"/>
      </w:pPr>
      <w:r>
        <w:rPr>
          <w:b/>
          <w:color w:val="14B8A6"/>
          <w:sz w:val="17"/>
        </w:rPr>
        <w:t>PRODUCT / BUSINESS PITCH</w:t>
      </w:r>
    </w:p>
    <w:p>
      <w:pPr>
        <w:pStyle w:val="SmallNote"/>
      </w:pPr>
      <w:r>
        <w:rPr>
          <w:i/>
        </w:rPr>
        <w:t>Prepared for startup pitching, product planning and engineering execution.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32"/>
      </w:tblGrid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Project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SocietyOS</w:t>
            </w:r>
          </w:p>
        </w:tc>
      </w:tr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Category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PropTech / Community Operations SaaS</w:t>
            </w:r>
          </w:p>
        </w:tc>
      </w:tr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Initial Market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Pakistan — pilot-first, Peshawar/KP focused</w:t>
            </w:r>
          </w:p>
        </w:tc>
      </w:tr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Primary Buyers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Housing society management, apartment/community operators, property administrators</w:t>
            </w:r>
          </w:p>
        </w:tc>
      </w:tr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Primary Users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Residents, security staff, maintenance teams, administrators</w:t>
            </w:r>
          </w:p>
        </w:tc>
      </w:tr>
      <w:tr>
        <w:tc>
          <w:tcPr>
            <w:tcW w:type="dxa" w:w="2232"/>
            <w:shd w:fill="F1F5F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E293B"/>
              </w:rPr>
              <w:t>Version</w:t>
            </w:r>
          </w:p>
        </w:tc>
        <w:tc>
          <w:tcPr>
            <w:tcW w:type="dxa" w:w="763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1.0 • September 2026</w:t>
            </w:r>
          </w:p>
        </w:tc>
      </w:tr>
    </w:tbl>
    <w:p>
      <w:pPr>
        <w:pStyle w:val="Heading1"/>
      </w:pPr>
      <w:r>
        <w:t>Executive Summary</w:t>
      </w:r>
    </w:p>
    <w:p>
      <w:r>
        <w:t>SocietyOS is a premium, multi-tenant digital operating system for housing societies, apartment communities and gated residential developments. It brings resident services, visitor control, complaints, maintenance work orders, billing records, notices, notifications, auditability and AI-assisted workflows into one coherent product.</w:t>
      </w:r>
    </w:p>
    <w:p>
      <w:r>
        <w:t>The product thesis is not “another dashboard”. SocietyOS is designed around operational workflows: a resident creates a visitor pass, a security guard verifies it, management sees the event, maintenance receives structured work orders, and the resident receives transparent status updates. The result is a system that reduces operational fragmentation while making community service more visible and accountable.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r>
              <w:rPr>
                <w:b/>
                <w:color w:val="14B8A6"/>
                <w:sz w:val="20"/>
              </w:rPr>
              <w:t>Pitch thesis</w:t>
            </w:r>
          </w:p>
          <w:p>
            <w:pPr>
              <w:spacing w:before="40" w:after="0"/>
            </w:pPr>
            <w:r>
              <w:rPr>
                <w:sz w:val="20"/>
              </w:rPr>
              <w:t>The opportunity is not limited to digitizing registers. It is to create a trusted operating layer between residents, management, security and maintenance—starting with a focused premium product and expanding through integrations.</w:t>
            </w:r>
          </w:p>
        </w:tc>
      </w:tr>
    </w:tbl>
    <w:p>
      <w:pPr>
        <w:pStyle w:val="Heading1"/>
      </w:pPr>
      <w:r>
        <w:t>1. Problem</w:t>
      </w:r>
    </w:p>
    <w:p>
      <w:r>
        <w:t>Residential communities often coordinate important daily work across disconnected channels: paper gate registers, spreadsheets, personal calls, WhatsApp groups, manual bill records and informal complaint follow-up. This creates four recurring problems:</w:t>
      </w:r>
    </w:p>
    <w:p>
      <w:pPr>
        <w:pStyle w:val="ListBullet"/>
        <w:spacing w:after="60"/>
      </w:pPr>
      <w:r>
        <w:t>Fragmentation: the same event may be entered or communicated multiple times across different places.</w:t>
      </w:r>
    </w:p>
    <w:p>
      <w:pPr>
        <w:pStyle w:val="ListBullet"/>
        <w:spacing w:after="60"/>
      </w:pPr>
      <w:r>
        <w:t>Low traceability: residents and managers struggle to see who acted, when the status changed, and what remains pending.</w:t>
      </w:r>
    </w:p>
    <w:p>
      <w:pPr>
        <w:pStyle w:val="ListBullet"/>
        <w:spacing w:after="60"/>
      </w:pPr>
      <w:r>
        <w:t>Security and service gaps: visitor access, maintenance requests and incidents can depend on informal communication.</w:t>
      </w:r>
    </w:p>
    <w:p>
      <w:pPr>
        <w:pStyle w:val="ListBullet"/>
        <w:spacing w:after="60"/>
      </w:pPr>
      <w:r>
        <w:t>Poor operational visibility: management lacks a single, trustworthy view of open complaints, dues, work orders, service performance and audit history.</w:t>
      </w:r>
    </w:p>
    <w:p>
      <w:pPr>
        <w:pStyle w:val="Heading1"/>
      </w:pPr>
      <w:r>
        <w:t>2. Proposed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0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SocietyOS capability</w:t>
            </w:r>
          </w:p>
        </w:tc>
        <w:tc>
          <w:tcPr>
            <w:tcW w:type="dxa" w:w="352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Resident services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Visitor passes, complaints, bills, notices, profile and service requests</w:t>
            </w:r>
          </w:p>
        </w:tc>
        <w:tc>
          <w:tcPr>
            <w:tcW w:type="dxa" w:w="35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Less chasing; clear status and self-service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Security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Visitor approval, gate check-in/out, incident logging</w:t>
            </w:r>
          </w:p>
        </w:tc>
        <w:tc>
          <w:tcPr>
            <w:tcW w:type="dxa" w:w="35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Structured access records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Maintenance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Work orders, assignment, progress, evidence and verification</w:t>
            </w:r>
          </w:p>
        </w:tc>
        <w:tc>
          <w:tcPr>
            <w:tcW w:type="dxa" w:w="35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Visible service lifecycle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Management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Dashboards, billing records, announcements, reports and audit log</w:t>
            </w:r>
          </w:p>
        </w:tc>
        <w:tc>
          <w:tcPr>
            <w:tcW w:type="dxa" w:w="35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Operational control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AI assistance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Complaint classification, summaries and authorized Q&amp;A</w:t>
            </w:r>
          </w:p>
        </w:tc>
        <w:tc>
          <w:tcPr>
            <w:tcW w:type="dxa" w:w="352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Faster information handling without autonomous high-impact decisions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Notifications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Email + WhatsApp adapter layer</w:t>
            </w:r>
          </w:p>
        </w:tc>
        <w:tc>
          <w:tcPr>
            <w:tcW w:type="dxa" w:w="352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Timely resident and staff communication</w:t>
            </w:r>
          </w:p>
        </w:tc>
      </w:tr>
    </w:tbl>
    <w:p>
      <w:pPr>
        <w:pStyle w:val="Heading1"/>
      </w:pPr>
      <w:r>
        <w:t>3. Target Customer &amp;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460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Primary needs</w:t>
            </w:r>
          </w:p>
        </w:tc>
        <w:tc>
          <w:tcPr>
            <w:tcW w:type="dxa" w:w="316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Success signal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Society / property manager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Visibility, collection tracking, complaints, staff/work orders, notices</w:t>
            </w:r>
          </w:p>
        </w:tc>
        <w:tc>
          <w:tcPr>
            <w:tcW w:type="dxa" w:w="316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Fewer manual follow-ups; consistent records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Resident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Convenience, visitor approval, complaint status, billing history</w:t>
            </w:r>
          </w:p>
        </w:tc>
        <w:tc>
          <w:tcPr>
            <w:tcW w:type="dxa" w:w="31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Can complete common tasks without calling the office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Security guard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Fast identity/visitor verification with minimal typing</w:t>
            </w:r>
          </w:p>
        </w:tc>
        <w:tc>
          <w:tcPr>
            <w:tcW w:type="dxa" w:w="316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Gate actions are quick and auditable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Maintenance supervisor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Assignment, priority, SLA/status and proof of completion</w:t>
            </w:r>
          </w:p>
        </w:tc>
        <w:tc>
          <w:tcPr>
            <w:tcW w:type="dxa" w:w="31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Work backlog is visible and actionable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Platform admin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Tenant onboarding, role management, audit and system health</w:t>
            </w:r>
          </w:p>
        </w:tc>
        <w:tc>
          <w:tcPr>
            <w:tcW w:type="dxa" w:w="316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Safe multi-tenant administration</w:t>
            </w:r>
          </w:p>
        </w:tc>
      </w:tr>
    </w:tbl>
    <w:p>
      <w:pPr>
        <w:pStyle w:val="Heading1"/>
      </w:pPr>
      <w:r>
        <w:t>4. Product Scope</w:t>
      </w:r>
    </w:p>
    <w:p>
      <w:pPr>
        <w:pStyle w:val="ListBullet"/>
        <w:spacing w:after="60"/>
      </w:pPr>
      <w:r>
        <w:t>Authentication, secure sessions and role-based access control.</w:t>
      </w:r>
    </w:p>
    <w:p>
      <w:pPr>
        <w:pStyle w:val="ListBullet"/>
        <w:spacing w:after="60"/>
      </w:pPr>
      <w:r>
        <w:t>Society, block/building, unit, resident and household/member management.</w:t>
      </w:r>
    </w:p>
    <w:p>
      <w:pPr>
        <w:pStyle w:val="ListBullet"/>
        <w:spacing w:after="60"/>
      </w:pPr>
      <w:r>
        <w:t>Visitor pass lifecycle from request to approval, gate arrival and checkout.</w:t>
      </w:r>
    </w:p>
    <w:p>
      <w:pPr>
        <w:pStyle w:val="ListBullet"/>
        <w:spacing w:after="60"/>
      </w:pPr>
      <w:r>
        <w:t>Complaint and maintenance workflow with assignment, status transitions, attachments and SLA-oriented visibility.</w:t>
      </w:r>
    </w:p>
    <w:p>
      <w:pPr>
        <w:pStyle w:val="ListBullet"/>
        <w:spacing w:after="60"/>
      </w:pPr>
      <w:r>
        <w:t>Maintenance billing records, outstanding balances, receipts and payment evidence/adapters; no banking rails built from scratch in V1.</w:t>
      </w:r>
    </w:p>
    <w:p>
      <w:pPr>
        <w:pStyle w:val="ListBullet"/>
        <w:spacing w:after="60"/>
      </w:pPr>
      <w:r>
        <w:t>Announcements, targeted notifications, email and WhatsApp integration through provider adapters.</w:t>
      </w:r>
    </w:p>
    <w:p>
      <w:pPr>
        <w:pStyle w:val="ListBullet"/>
        <w:spacing w:after="60"/>
      </w:pPr>
      <w:r>
        <w:t>Admin dashboard, reporting, audit log, search/filter/pagination and export-ready data structures.</w:t>
      </w:r>
    </w:p>
    <w:p>
      <w:pPr>
        <w:pStyle w:val="ListBullet"/>
        <w:spacing w:after="60"/>
      </w:pPr>
      <w:r>
        <w:t>AI assistant constrained by authorization, tool boundaries and human confirmation for consequential actions.</w:t>
      </w:r>
    </w:p>
    <w:p>
      <w:pPr>
        <w:pStyle w:val="Heading1"/>
      </w:pPr>
      <w:r>
        <w:t>5. Product Differentiation Thesis</w:t>
      </w:r>
    </w:p>
    <w:p>
      <w:r>
        <w:t>The market is already validating the category, so SocietyOS should not be pitched as “the first society management software”. Instead, the pitch should focus on product execution and a Pakistan-first operating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344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SocietyOS thesis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Pakistan-first workflows</w:t>
            </w:r>
          </w:p>
        </w:tc>
        <w:tc>
          <w:tcPr>
            <w:tcW w:type="dxa" w:w="734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Use PKR terminology, society/unit vocabulary, practical WhatsApp/email flows and bilingual-ready UI.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Workflow depth</w:t>
            </w:r>
          </w:p>
        </w:tc>
        <w:tc>
          <w:tcPr>
            <w:tcW w:type="dxa" w:w="734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State machines and audit history instead of disconnected CRUD screens.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Security by architecture</w:t>
            </w:r>
          </w:p>
        </w:tc>
        <w:tc>
          <w:tcPr>
            <w:tcW w:type="dxa" w:w="734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Every tenant-scoped record carries tenant context and backend authorization is authoritative.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AI with boundaries</w:t>
            </w:r>
          </w:p>
        </w:tc>
        <w:tc>
          <w:tcPr>
            <w:tcW w:type="dxa" w:w="734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AI assists classification, summaries and retrieval; it does not silently approve visitors, change financial records or bypass permissions.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Premium UX</w:t>
            </w:r>
          </w:p>
        </w:tc>
        <w:tc>
          <w:tcPr>
            <w:tcW w:type="dxa" w:w="734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Futuristic through restraint: clear hierarchy, fast actions, intentional mobile states, and real operational data.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Scalable engineering</w:t>
            </w:r>
          </w:p>
        </w:tc>
        <w:tc>
          <w:tcPr>
            <w:tcW w:type="dxa" w:w="734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Modular monolith first; explicit domain boundaries; adapter-based external integrations; testable services.</w:t>
            </w:r>
          </w:p>
        </w:tc>
      </w:tr>
    </w:tbl>
    <w:p>
      <w:pPr>
        <w:pStyle w:val="Heading1"/>
      </w:pPr>
      <w:r>
        <w:t>6. Business Model</w:t>
      </w:r>
    </w:p>
    <w:p>
      <w:r>
        <w:t>Recommended initial model: B2B SaaS charged to the community/operator rather than residents. Pricing can be finalized after pilot interviews and should be based primarily on unit count and enabled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460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952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Core SaaS subscription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Monthly/annual plan by occupied or registered units</w:t>
            </w:r>
          </w:p>
        </w:tc>
        <w:tc>
          <w:tcPr>
            <w:tcW w:type="dxa" w:w="295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Predictable recurring revenue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Onboarding / migration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One-time implementation fee</w:t>
            </w:r>
          </w:p>
        </w:tc>
        <w:tc>
          <w:tcPr>
            <w:tcW w:type="dxa" w:w="295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Data import, configuration and training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Premium modules</w:t>
            </w:r>
          </w:p>
        </w:tc>
        <w:tc>
          <w:tcPr>
            <w:tcW w:type="dxa" w:w="460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Optional advanced reporting, integrations or automation</w:t>
            </w:r>
          </w:p>
        </w:tc>
        <w:tc>
          <w:tcPr>
            <w:tcW w:type="dxa" w:w="295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Expansion revenue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Enterprise / portfolio</w:t>
            </w:r>
          </w:p>
        </w:tc>
        <w:tc>
          <w:tcPr>
            <w:tcW w:type="dxa" w:w="460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Custom commercial agreement for multi-property operators</w:t>
            </w:r>
          </w:p>
        </w:tc>
        <w:tc>
          <w:tcPr>
            <w:tcW w:type="dxa" w:w="295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Larger accounts and portfolio management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r>
              <w:rPr>
                <w:b/>
                <w:color w:val="14B8A6"/>
                <w:sz w:val="20"/>
              </w:rPr>
              <w:t>Commercial discipline</w:t>
            </w:r>
          </w:p>
          <w:p>
            <w:pPr>
              <w:spacing w:before="40" w:after="0"/>
            </w:pPr>
            <w:r>
              <w:rPr>
                <w:sz w:val="20"/>
              </w:rPr>
              <w:t>Do not publish a “market-leading” price before customer interviews. Validate willingness to pay, unit bands, onboarding effort and WhatsApp/payment-provider costs with real operators.</w:t>
            </w:r>
          </w:p>
        </w:tc>
      </w:tr>
    </w:tbl>
    <w:p>
      <w:pPr>
        <w:pStyle w:val="Heading1"/>
      </w:pPr>
      <w:r>
        <w:t>7. Go-To-Market &amp; Pilot Strategy</w:t>
      </w:r>
    </w:p>
    <w:p>
      <w:pPr>
        <w:pStyle w:val="ListBullet"/>
        <w:spacing w:after="60"/>
      </w:pPr>
      <w:r>
        <w:t>Start with 1–3 pilot communities where management can provide structured feedback and access to real workflows.</w:t>
      </w:r>
    </w:p>
    <w:p>
      <w:pPr>
        <w:pStyle w:val="ListBullet"/>
        <w:spacing w:after="60"/>
      </w:pPr>
      <w:r>
        <w:t>Lead with one concrete operational problem—complaint tracking, visitor management or collections visibility—then expand into the full operating layer.</w:t>
      </w:r>
    </w:p>
    <w:p>
      <w:pPr>
        <w:pStyle w:val="ListBullet"/>
        <w:spacing w:after="60"/>
      </w:pPr>
      <w:r>
        <w:t>Run a controlled onboarding: configure units, residents, roles, notification channels and demo data before go-live.</w:t>
      </w:r>
    </w:p>
    <w:p>
      <w:pPr>
        <w:pStyle w:val="ListBullet"/>
        <w:spacing w:after="60"/>
      </w:pPr>
      <w:r>
        <w:t>Measure operational outcomes rather than vanity metrics: ticket response time, unresolved backlog, visitor approval turnaround, notification delivery and resident adoption.</w:t>
      </w:r>
    </w:p>
    <w:p>
      <w:pPr>
        <w:pStyle w:val="Heading1"/>
      </w:pPr>
      <w:r>
        <w:t>8.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936"/>
            <w:shd w:fill="0F172A"/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880"/>
            <w:shd w:fill="0F172A"/>
            <w:vAlign w:val="center"/>
          </w:tcPr>
          <w:p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6048"/>
            <w:shd w:fill="0F172A"/>
            <w:vAlign w:val="center"/>
          </w:tcPr>
          <w:p>
            <w:r>
              <w:rPr>
                <w:b/>
                <w:color w:val="FFFFFF"/>
                <w:sz w:val="17"/>
              </w:rPr>
              <w:t>Primary deliverable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0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Discovery &amp; domain mapping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Validated workflows, scope, data model and acceptance criteria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Design system &amp; UX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Premium UI foundation and role-based screen flows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Architecture &amp; foundation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Monorepo, CI, auth skeleton, API conventions, database setup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Society &amp; resident management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Tenant, unit, resident and role workflows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Visitor &amp; security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Pass lifecycle, gate workflow and audit trail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Complaints &amp; maintenance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Tickets, work orders, assignment, SLA-oriented tracking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6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Billing &amp; finance records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Bills, receipts, payment evidence and ledger-friendly history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Notifications &amp; AI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Email/WhatsApp adapters, AI assistant and safe tools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Admin analytics &amp; audit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Operational dashboards, audit review and reports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9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Hardening &amp; QA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Security, performance, accessibility, E2E and regression testing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10</w:t>
            </w:r>
          </w:p>
        </w:tc>
        <w:tc>
          <w:tcPr>
            <w:tcW w:type="dxa" w:w="288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Deployment &amp; pilot</w:t>
            </w:r>
          </w:p>
        </w:tc>
        <w:tc>
          <w:tcPr>
            <w:tcW w:type="dxa" w:w="604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Production release, monitoring, backup/restore test and controlled pilot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11+</w:t>
            </w:r>
          </w:p>
        </w:tc>
        <w:tc>
          <w:tcPr>
            <w:tcW w:type="dxa" w:w="28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Expansion</w:t>
            </w:r>
          </w:p>
        </w:tc>
        <w:tc>
          <w:tcPr>
            <w:tcW w:type="dxa" w:w="60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7"/>
              </w:rPr>
              <w:t>Integrations, portfolio management and optional mobile/native experiences</w:t>
            </w:r>
          </w:p>
        </w:tc>
      </w:tr>
    </w:tbl>
    <w:p>
      <w:pPr>
        <w:pStyle w:val="Heading1"/>
      </w:pPr>
      <w:r>
        <w:t>9.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032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What it tells us</w:t>
            </w:r>
          </w:p>
        </w:tc>
        <w:tc>
          <w:tcPr>
            <w:tcW w:type="dxa" w:w="3240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Pilot target approach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Resident activation rate</w:t>
            </w:r>
          </w:p>
        </w:tc>
        <w:tc>
          <w:tcPr>
            <w:tcW w:type="dxa" w:w="403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Whether the product is being adopted</w:t>
            </w:r>
          </w:p>
        </w:tc>
        <w:tc>
          <w:tcPr>
            <w:tcW w:type="dxa" w:w="324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Measure after onboarding; set target from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Complaint first-response time</w:t>
            </w:r>
          </w:p>
        </w:tc>
        <w:tc>
          <w:tcPr>
            <w:tcW w:type="dxa" w:w="403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Operational responsiveness</w:t>
            </w:r>
          </w:p>
        </w:tc>
        <w:tc>
          <w:tcPr>
            <w:tcW w:type="dxa" w:w="324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Compare pre/post-pilot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Open complaint aging</w:t>
            </w:r>
          </w:p>
        </w:tc>
        <w:tc>
          <w:tcPr>
            <w:tcW w:type="dxa" w:w="403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Backlog health</w:t>
            </w:r>
          </w:p>
        </w:tc>
        <w:tc>
          <w:tcPr>
            <w:tcW w:type="dxa" w:w="324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Track aging buckets weekly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Visitor approval turnaround</w:t>
            </w:r>
          </w:p>
        </w:tc>
        <w:tc>
          <w:tcPr>
            <w:tcW w:type="dxa" w:w="403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Security workflow speed</w:t>
            </w:r>
          </w:p>
        </w:tc>
        <w:tc>
          <w:tcPr>
            <w:tcW w:type="dxa" w:w="324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Measure median time during peak hours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Bill notification delivery rate</w:t>
            </w:r>
          </w:p>
        </w:tc>
        <w:tc>
          <w:tcPr>
            <w:tcW w:type="dxa" w:w="403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Communication reliability</w:t>
            </w:r>
          </w:p>
        </w:tc>
        <w:tc>
          <w:tcPr>
            <w:tcW w:type="dxa" w:w="3240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Track provider delivery/failed events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Admin weekly active use</w:t>
            </w:r>
          </w:p>
        </w:tc>
        <w:tc>
          <w:tcPr>
            <w:tcW w:type="dxa" w:w="403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Management dependence on system</w:t>
            </w:r>
          </w:p>
        </w:tc>
        <w:tc>
          <w:tcPr>
            <w:tcW w:type="dxa" w:w="324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Track meaningful actions, not just logins</w:t>
            </w:r>
          </w:p>
        </w:tc>
      </w:tr>
    </w:tbl>
    <w:p>
      <w:pPr>
        <w:pStyle w:val="Heading1"/>
      </w:pPr>
      <w:r>
        <w:t>10. Risks &amp;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672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4104"/>
            <w:shd w:fill="0F172A"/>
            <w:vAlign w:val="cente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Low resident adoption</w:t>
            </w:r>
          </w:p>
        </w:tc>
        <w:tc>
          <w:tcPr>
            <w:tcW w:type="dxa" w:w="367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Management buys but residents do not use it</w:t>
            </w:r>
          </w:p>
        </w:tc>
        <w:tc>
          <w:tcPr>
            <w:tcW w:type="dxa" w:w="410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Keep high-frequency flows simple; support WhatsApp/email; pilot onboarding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Scope creep</w:t>
            </w:r>
          </w:p>
        </w:tc>
        <w:tc>
          <w:tcPr>
            <w:tcW w:type="dxa" w:w="367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Too many modules dilute quality</w:t>
            </w:r>
          </w:p>
        </w:tc>
        <w:tc>
          <w:tcPr>
            <w:tcW w:type="dxa" w:w="410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Protect V1 scope; ship workflows, not screen count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Security/privacy failure</w:t>
            </w:r>
          </w:p>
        </w:tc>
        <w:tc>
          <w:tcPr>
            <w:tcW w:type="dxa" w:w="367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Residential data is sensitive</w:t>
            </w:r>
          </w:p>
        </w:tc>
        <w:tc>
          <w:tcPr>
            <w:tcW w:type="dxa" w:w="410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Tenant isolation, least privilege, secure sessions, audit logs, validation and security testing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AI overreach</w:t>
            </w:r>
          </w:p>
        </w:tc>
        <w:tc>
          <w:tcPr>
            <w:tcW w:type="dxa" w:w="367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Incorrect automation can create operational risk</w:t>
            </w:r>
          </w:p>
        </w:tc>
        <w:tc>
          <w:tcPr>
            <w:tcW w:type="dxa" w:w="410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Use AI for assistance; require rules/confirmation for consequential actions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Provider dependency</w:t>
            </w:r>
          </w:p>
        </w:tc>
        <w:tc>
          <w:tcPr>
            <w:tcW w:type="dxa" w:w="3672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WhatsApp/email/API outages affect workflows</w:t>
            </w:r>
          </w:p>
        </w:tc>
        <w:tc>
          <w:tcPr>
            <w:tcW w:type="dxa" w:w="4104"/>
            <w:vAlign w:val="top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Adapter interfaces, retry policies, fallback channels and observability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Unclear pricing</w:t>
            </w:r>
          </w:p>
        </w:tc>
        <w:tc>
          <w:tcPr>
            <w:tcW w:type="dxa" w:w="3672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Feature completeness without a business model</w:t>
            </w:r>
          </w:p>
        </w:tc>
        <w:tc>
          <w:tcPr>
            <w:tcW w:type="dxa" w:w="410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color w:val="1E293B"/>
                <w:sz w:val="18"/>
              </w:rPr>
              <w:t>Interview operators before locking tiers</w:t>
            </w:r>
          </w:p>
        </w:tc>
      </w:tr>
    </w:tbl>
    <w:p>
      <w:pPr>
        <w:pStyle w:val="Heading1"/>
      </w:pPr>
      <w:r>
        <w:t>11. Pitch Narrative</w:t>
      </w:r>
    </w:p>
    <w:p>
      <w:pPr>
        <w:pStyle w:val="ListBullet"/>
        <w:spacing w:after="60"/>
      </w:pPr>
      <w:r>
        <w:t>Start with the operational reality: a society runs on people, but information is scattered.</w:t>
      </w:r>
    </w:p>
    <w:p>
      <w:pPr>
        <w:pStyle w:val="ListBullet"/>
        <w:spacing w:after="60"/>
      </w:pPr>
      <w:r>
        <w:t>Show the resident-to-gate-to-management journey in one continuous workflow.</w:t>
      </w:r>
    </w:p>
    <w:p>
      <w:pPr>
        <w:pStyle w:val="ListBullet"/>
        <w:spacing w:after="60"/>
      </w:pPr>
      <w:r>
        <w:t>Demonstrate the same event from different roles to prove role-aware product thinking.</w:t>
      </w:r>
    </w:p>
    <w:p>
      <w:pPr>
        <w:pStyle w:val="ListBullet"/>
        <w:spacing w:after="60"/>
      </w:pPr>
      <w:r>
        <w:t>Use AI as a supporting layer, not the product itself.</w:t>
      </w:r>
    </w:p>
    <w:p>
      <w:pPr>
        <w:pStyle w:val="ListBullet"/>
        <w:spacing w:after="60"/>
      </w:pPr>
      <w:r>
        <w:t>Close with measurable pilot outcomes, scalable architecture and the path from one community to a multi-property SaaS platform.</w:t>
      </w:r>
    </w:p>
    <w:p>
      <w:pPr>
        <w:pStyle w:val="Heading1"/>
      </w:pPr>
      <w:r>
        <w:t>Sources &amp; Research References</w:t>
      </w:r>
    </w:p>
    <w:p>
      <w:r>
        <w:rPr>
          <w:b/>
          <w:sz w:val="19"/>
        </w:rPr>
        <w:t>SBP — Annual Payment Systems Review FY2024-25</w:t>
      </w:r>
      <w:r>
        <w:t xml:space="preserve"> — Digital payment context for Pakistan; mobile banking apps processed 6.2B transactions in FY25 and Raast reached 1.9B transactions since launch through Jun-25. </w:t>
      </w:r>
      <w:r>
        <w:rPr>
          <w:color w:val="64748B"/>
          <w:sz w:val="17"/>
        </w:rPr>
        <w:t>https://www.sbp.org.pk/PS/PDF/Annual-Payment-Systems-Review-FY25.pdf</w:t>
      </w:r>
    </w:p>
    <w:p>
      <w:r>
        <w:rPr>
          <w:b/>
          <w:sz w:val="19"/>
        </w:rPr>
        <w:t>PBS — Census 2023, KP tables</w:t>
      </w:r>
      <w:r>
        <w:t xml:space="preserve"> — Population/urbanization context for KP and Peshawar Division; division-level figures should not be treated as Peshawar city totals. </w:t>
      </w:r>
      <w:r>
        <w:rPr>
          <w:color w:val="64748B"/>
          <w:sz w:val="17"/>
        </w:rPr>
        <w:t>https://www.pbs.gov.pk/sites/default/files/population/2023/tables/kp/pcr/table_1.pdf</w:t>
      </w:r>
    </w:p>
    <w:p>
      <w:r>
        <w:rPr>
          <w:b/>
          <w:sz w:val="19"/>
        </w:rPr>
        <w:t>Mygate</w:t>
      </w:r>
      <w:r>
        <w:t xml:space="preserve"> — Comparable community-management platform benchmark for security, dues, services and resident workflows. </w:t>
      </w:r>
      <w:r>
        <w:rPr>
          <w:color w:val="64748B"/>
          <w:sz w:val="17"/>
        </w:rPr>
        <w:t>https://mygate.com/</w:t>
      </w:r>
    </w:p>
    <w:p>
      <w:r>
        <w:rPr>
          <w:b/>
          <w:sz w:val="19"/>
        </w:rPr>
        <w:t>ADDA</w:t>
      </w:r>
      <w:r>
        <w:t xml:space="preserve"> — Comparable apartment/society management platform benchmark for maintenance, accounting, security and visitor workflows. </w:t>
      </w:r>
      <w:r>
        <w:rPr>
          <w:color w:val="64748B"/>
          <w:sz w:val="17"/>
        </w:rPr>
        <w:t>https://ind.adda.io/apartment-management-system</w:t>
      </w:r>
    </w:p>
    <w:p>
      <w:r>
        <w:rPr>
          <w:b/>
          <w:sz w:val="19"/>
        </w:rPr>
        <w:t>BuildingLink</w:t>
      </w:r>
      <w:r>
        <w:t xml:space="preserve"> — Comparable global resident/property operations benchmark. </w:t>
      </w:r>
      <w:r>
        <w:rPr>
          <w:color w:val="64748B"/>
          <w:sz w:val="17"/>
        </w:rPr>
        <w:t>https://help-resident.buildinglink.com/en/support/solutions/articles/42000099088-buildinglink-features-for-residents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4748B"/>
        <w:sz w:val="16"/>
      </w:rPr>
      <w:t xml:space="preserve">SocietyOS  |  Confidential Working Document  •  </w:t>
    </w:r>
    <w:r>
      <w:fldChar w:fldCharType="begin"/>
      <w:instrText xml:space="preserve">PAGE</w:instrText>
      <w:fldChar w:fldCharType="end"/>
    </w:r>
    <w:r>
      <w:rPr>
        <w:color w:val="64748B"/>
        <w:sz w:val="16"/>
      </w:rPr>
      <w:t xml:space="preserve">  |  Sept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4748B"/>
        <w:sz w:val="16"/>
      </w:rPr>
      <w:t>STARTUP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B8A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rFonts w:ascii="Aptos" w:hAnsi="Aptos"/>
      <w:color w:val="64748B"/>
      <w:sz w:val="17"/>
    </w:rPr>
  </w:style>
  <w:style w:type="paragraph" w:customStyle="1" w:styleId="Callout">
    <w:name w:val="Callout"/>
    <w:basedOn w:val="Normal"/>
    <w:rPr>
      <w:rFonts w:ascii="Aptos" w:hAnsi="Aptos"/>
      <w:color w:val="1E293B"/>
      <w:sz w:val="22"/>
    </w:rPr>
  </w:style>
  <w:style w:type="paragraph" w:customStyle="1" w:styleId="Label">
    <w:name w:val="Label"/>
    <w:basedOn w:val="Normal"/>
    <w:rPr>
      <w:rFonts w:ascii="Aptos" w:hAnsi="Aptos"/>
      <w:color w:val="14B8A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