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C62F4" w14:textId="7A4510B5" w:rsidR="00976205" w:rsidRDefault="00976205" w:rsidP="00976205">
      <w:pPr>
        <w:spacing w:before="100" w:beforeAutospacing="1" w:after="100" w:afterAutospacing="1"/>
        <w:outlineLvl w:val="2"/>
        <w:rPr>
          <w:b/>
          <w:bCs/>
          <w:sz w:val="27"/>
          <w:szCs w:val="27"/>
        </w:rPr>
      </w:pPr>
      <w:r>
        <w:rPr>
          <w:b/>
          <w:bCs/>
          <w:sz w:val="27"/>
          <w:szCs w:val="27"/>
        </w:rPr>
        <w:t>Authentication Component Requirements</w:t>
      </w:r>
    </w:p>
    <w:p w14:paraId="469EECF6" w14:textId="59F560EC" w:rsidR="00976205" w:rsidRDefault="00976205" w:rsidP="00976205">
      <w:pPr>
        <w:spacing w:before="100" w:beforeAutospacing="1" w:after="100" w:afterAutospacing="1"/>
        <w:outlineLvl w:val="2"/>
        <w:rPr>
          <w:b/>
          <w:bCs/>
          <w:sz w:val="27"/>
          <w:szCs w:val="27"/>
        </w:rPr>
      </w:pPr>
    </w:p>
    <w:p w14:paraId="16B1F2BF" w14:textId="413A3C6D" w:rsidR="00976205" w:rsidRDefault="00976205" w:rsidP="00976205">
      <w:r>
        <w:t xml:space="preserve">This option paper addresses CSAT Tooling requirements around authentication, authorization, and role-based access control (RBAC). Intention is to provide a comprehensive comparison between </w:t>
      </w:r>
      <w:r>
        <w:rPr>
          <w:rStyle w:val="Strong"/>
        </w:rPr>
        <w:t>Bank’s approved tools</w:t>
      </w:r>
      <w:r>
        <w:t xml:space="preserve"> , then discuss how </w:t>
      </w:r>
      <w:r>
        <w:rPr>
          <w:rStyle w:val="Strong"/>
        </w:rPr>
        <w:t>they can significantly improve RBAC posture</w:t>
      </w:r>
      <w:r>
        <w:t xml:space="preserve"> within the CSAT group.</w:t>
      </w:r>
    </w:p>
    <w:p w14:paraId="722CED0C" w14:textId="408EE231" w:rsidR="00641498" w:rsidRDefault="00641498" w:rsidP="00976205"/>
    <w:p w14:paraId="267B58AD" w14:textId="2A12E6D6" w:rsidR="00641498" w:rsidRDefault="00641498" w:rsidP="00641498">
      <w:pPr>
        <w:pStyle w:val="NormalWeb"/>
      </w:pPr>
      <w:r>
        <w:t xml:space="preserve">Tool should offer </w:t>
      </w:r>
      <w:r>
        <w:rPr>
          <w:rStyle w:val="Strong"/>
        </w:rPr>
        <w:t>deep RBAC capabilities</w:t>
      </w:r>
      <w:r>
        <w:t xml:space="preserve">, centralized control, open-source flexibility, and the extensibility needed for complex enterprise environments. Its integration with standard protocols and built-in authorization services make it more than just an authentication solution — it's a </w:t>
      </w:r>
      <w:r>
        <w:rPr>
          <w:rStyle w:val="Strong"/>
        </w:rPr>
        <w:t>policy-enforced identity gateway</w:t>
      </w:r>
      <w:r>
        <w:t>.</w:t>
      </w:r>
    </w:p>
    <w:p w14:paraId="650599F8" w14:textId="184D93C4" w:rsidR="00641498" w:rsidRDefault="00641498" w:rsidP="00641498">
      <w:pPr>
        <w:pStyle w:val="NormalWeb"/>
      </w:pPr>
      <w:r>
        <w:t xml:space="preserve">Enterprise Security requirements include </w:t>
      </w:r>
      <w:r>
        <w:rPr>
          <w:rStyle w:val="Strong"/>
        </w:rPr>
        <w:t>fine-grained control</w:t>
      </w:r>
      <w:r>
        <w:t xml:space="preserve">, </w:t>
      </w:r>
      <w:r>
        <w:rPr>
          <w:rStyle w:val="Strong"/>
        </w:rPr>
        <w:t>self-hosting</w:t>
      </w:r>
      <w:r>
        <w:t xml:space="preserve">, and </w:t>
      </w:r>
      <w:r>
        <w:rPr>
          <w:rStyle w:val="Strong"/>
        </w:rPr>
        <w:t>compliance-grade authorization</w:t>
      </w:r>
      <w:r>
        <w:t xml:space="preserve">, </w:t>
      </w:r>
      <w:proofErr w:type="spellStart"/>
      <w:r>
        <w:t>Keycloak</w:t>
      </w:r>
      <w:proofErr w:type="spellEnd"/>
      <w:r>
        <w:t xml:space="preserve"> can significantly uplift the organization's </w:t>
      </w:r>
      <w:r>
        <w:rPr>
          <w:rStyle w:val="Strong"/>
        </w:rPr>
        <w:t>RBAC maturity</w:t>
      </w:r>
      <w:r>
        <w:t>, reduce access sprawl, and provide auditable, dynamic, and scalable identity management.</w:t>
      </w:r>
    </w:p>
    <w:p w14:paraId="44883CF4" w14:textId="77777777" w:rsidR="00641498" w:rsidRDefault="00641498" w:rsidP="00976205"/>
    <w:p w14:paraId="59FA44C0" w14:textId="77777777" w:rsidR="00976205" w:rsidRDefault="00976205" w:rsidP="00976205"/>
    <w:p w14:paraId="65E80FB0" w14:textId="77777777" w:rsidR="00976205" w:rsidRDefault="00976205" w:rsidP="00976205">
      <w:pPr>
        <w:pStyle w:val="NormalWeb"/>
      </w:pPr>
      <w:r>
        <w:rPr>
          <w:rFonts w:hAnsi="Symbol"/>
        </w:rPr>
        <w:t></w:t>
      </w:r>
      <w:r>
        <w:t xml:space="preserve">  Single Sign-On (SSO)</w:t>
      </w:r>
    </w:p>
    <w:p w14:paraId="12AED2C5" w14:textId="77777777" w:rsidR="00976205" w:rsidRDefault="00976205" w:rsidP="00976205">
      <w:pPr>
        <w:pStyle w:val="NormalWeb"/>
      </w:pPr>
      <w:r>
        <w:rPr>
          <w:rFonts w:hAnsi="Symbol"/>
        </w:rPr>
        <w:t></w:t>
      </w:r>
      <w:r>
        <w:t xml:space="preserve">  Identity Brokering</w:t>
      </w:r>
    </w:p>
    <w:p w14:paraId="57D87E65" w14:textId="77777777" w:rsidR="00976205" w:rsidRDefault="00976205" w:rsidP="00976205">
      <w:pPr>
        <w:pStyle w:val="NormalWeb"/>
      </w:pPr>
      <w:r>
        <w:rPr>
          <w:rFonts w:hAnsi="Symbol"/>
        </w:rPr>
        <w:t></w:t>
      </w:r>
      <w:r>
        <w:t xml:space="preserve">  User Federation</w:t>
      </w:r>
    </w:p>
    <w:p w14:paraId="2775D6B0" w14:textId="77777777" w:rsidR="00976205" w:rsidRDefault="00976205" w:rsidP="00976205">
      <w:pPr>
        <w:pStyle w:val="NormalWeb"/>
      </w:pPr>
      <w:r>
        <w:rPr>
          <w:rFonts w:hAnsi="Symbol"/>
        </w:rPr>
        <w:t></w:t>
      </w:r>
      <w:r>
        <w:t xml:space="preserve">  Centralized RBAC</w:t>
      </w:r>
    </w:p>
    <w:p w14:paraId="6EB9EA49" w14:textId="77777777" w:rsidR="00976205" w:rsidRDefault="00976205" w:rsidP="00976205">
      <w:pPr>
        <w:pStyle w:val="NormalWeb"/>
      </w:pPr>
      <w:r>
        <w:rPr>
          <w:rFonts w:hAnsi="Symbol"/>
        </w:rPr>
        <w:t></w:t>
      </w:r>
      <w:r>
        <w:t xml:space="preserve">  Fine-Grained Authorization (with built-in policy engine)</w:t>
      </w:r>
    </w:p>
    <w:p w14:paraId="6D5DF63E" w14:textId="77777777" w:rsidR="00976205" w:rsidRDefault="00976205" w:rsidP="00976205">
      <w:pPr>
        <w:pStyle w:val="NormalWeb"/>
      </w:pPr>
      <w:r>
        <w:rPr>
          <w:rFonts w:hAnsi="Symbol"/>
        </w:rPr>
        <w:t></w:t>
      </w:r>
      <w:r>
        <w:t xml:space="preserve">  OAuth2, OIDC, SAML2 support</w:t>
      </w:r>
    </w:p>
    <w:p w14:paraId="3594297B" w14:textId="43BA37C4" w:rsidR="00976205" w:rsidRPr="00976205" w:rsidRDefault="00976205" w:rsidP="00976205">
      <w:r>
        <w:br/>
      </w:r>
    </w:p>
    <w:p w14:paraId="076D2DA1" w14:textId="77777777" w:rsidR="00976205" w:rsidRPr="00976205" w:rsidRDefault="00976205" w:rsidP="00976205">
      <w:pPr>
        <w:spacing w:before="100" w:beforeAutospacing="1" w:after="100" w:afterAutospacing="1"/>
      </w:pPr>
      <w:r w:rsidRPr="00976205">
        <w:rPr>
          <w:b/>
          <w:bCs/>
        </w:rPr>
        <w:t>1. Granular Permission Management</w:t>
      </w:r>
      <w:r w:rsidRPr="00976205">
        <w:t xml:space="preserve"> </w:t>
      </w:r>
      <w:proofErr w:type="spellStart"/>
      <w:r w:rsidRPr="00976205">
        <w:t>Keycloak</w:t>
      </w:r>
      <w:proofErr w:type="spellEnd"/>
      <w:r w:rsidRPr="00976205">
        <w:t xml:space="preserve"> enables fine-grained authorization through its Authorization Services, allowing organizations to move beyond simple role assignments to resource and scope-based permissions. This supports complex business scenarios where access decisions depend on multiple contextual factors.</w:t>
      </w:r>
    </w:p>
    <w:p w14:paraId="027C227A" w14:textId="77777777" w:rsidR="00976205" w:rsidRPr="00976205" w:rsidRDefault="00976205" w:rsidP="00976205">
      <w:pPr>
        <w:spacing w:before="100" w:beforeAutospacing="1" w:after="100" w:afterAutospacing="1"/>
      </w:pPr>
      <w:r w:rsidRPr="00976205">
        <w:rPr>
          <w:b/>
          <w:bCs/>
        </w:rPr>
        <w:t>2. Multi-Tenancy and Organizational Boundaries</w:t>
      </w:r>
      <w:r w:rsidRPr="00976205">
        <w:t xml:space="preserve"> Unlike many commercial solutions, </w:t>
      </w:r>
      <w:proofErr w:type="spellStart"/>
      <w:r w:rsidRPr="00976205">
        <w:t>Keycloak's</w:t>
      </w:r>
      <w:proofErr w:type="spellEnd"/>
      <w:r w:rsidRPr="00976205">
        <w:t xml:space="preserve"> realm concept provides true multi-tenancy, enabling organizations to maintain separate security domains while centralizing management. This is particularly valuable for enterprises with distinct business units or customer segments.</w:t>
      </w:r>
    </w:p>
    <w:p w14:paraId="6F436381" w14:textId="39A11AB5" w:rsidR="00976205" w:rsidRPr="00976205" w:rsidRDefault="00976205" w:rsidP="00976205">
      <w:pPr>
        <w:spacing w:before="100" w:beforeAutospacing="1" w:after="100" w:afterAutospacing="1"/>
      </w:pPr>
      <w:r w:rsidRPr="00976205">
        <w:rPr>
          <w:b/>
          <w:bCs/>
        </w:rPr>
        <w:lastRenderedPageBreak/>
        <w:t>3. Dynamic Policy Enforcement</w:t>
      </w:r>
      <w:r w:rsidRPr="00976205">
        <w:t xml:space="preserve"> </w:t>
      </w:r>
      <w:r w:rsidR="00641498" w:rsidRPr="00641498">
        <w:t>Extensibility and Custom Logic Custom Role Mappers and Protocol Mappers SPI (Service Provider Interface) layer allows you to plug in: Custom identity providers Rule engines External RBAC services</w:t>
      </w:r>
    </w:p>
    <w:p w14:paraId="074D4D1F" w14:textId="77777777" w:rsidR="00976205" w:rsidRPr="00976205" w:rsidRDefault="00976205" w:rsidP="00976205">
      <w:pPr>
        <w:spacing w:before="100" w:beforeAutospacing="1" w:after="100" w:afterAutospacing="1"/>
      </w:pPr>
      <w:r w:rsidRPr="00976205">
        <w:rPr>
          <w:b/>
          <w:bCs/>
        </w:rPr>
        <w:t>4. Zero-Trust Architecture Support</w:t>
      </w:r>
      <w:r w:rsidRPr="00976205">
        <w:t xml:space="preserve"> Through its token-based architecture and fine-grained authorization capabilities, </w:t>
      </w:r>
      <w:proofErr w:type="spellStart"/>
      <w:r w:rsidRPr="00976205">
        <w:t>Keycloak</w:t>
      </w:r>
      <w:proofErr w:type="spellEnd"/>
      <w:r w:rsidRPr="00976205">
        <w:t xml:space="preserve"> supports zero-trust principles by enabling continuous verification and least-privilege access patterns.</w:t>
      </w:r>
    </w:p>
    <w:p w14:paraId="3B944F0A" w14:textId="77777777" w:rsidR="00976205" w:rsidRPr="00976205" w:rsidRDefault="00976205" w:rsidP="00976205">
      <w:pPr>
        <w:spacing w:before="100" w:beforeAutospacing="1" w:after="100" w:afterAutospacing="1"/>
      </w:pPr>
      <w:r w:rsidRPr="00976205">
        <w:rPr>
          <w:b/>
          <w:bCs/>
        </w:rPr>
        <w:t>5. Compliance and Audit Enhancement</w:t>
      </w:r>
      <w:r w:rsidRPr="00976205">
        <w:t xml:space="preserve"> </w:t>
      </w:r>
      <w:proofErr w:type="spellStart"/>
      <w:r w:rsidRPr="00976205">
        <w:t>Keycloak's</w:t>
      </w:r>
      <w:proofErr w:type="spellEnd"/>
      <w:r w:rsidRPr="00976205">
        <w:t xml:space="preserve"> comprehensive logging and event system provides detailed audit trails for access decisions, supporting regulatory compliance requirements while enabling security teams to </w:t>
      </w:r>
      <w:proofErr w:type="spellStart"/>
      <w:r w:rsidRPr="00976205">
        <w:t>analyze</w:t>
      </w:r>
      <w:proofErr w:type="spellEnd"/>
      <w:r w:rsidRPr="00976205">
        <w:t xml:space="preserve"> access patterns and identify anomalies.</w:t>
      </w:r>
    </w:p>
    <w:p w14:paraId="5B09DDBD" w14:textId="77777777" w:rsidR="00976205" w:rsidRDefault="00976205" w:rsidP="00976205">
      <w:pPr>
        <w:spacing w:before="100" w:beforeAutospacing="1" w:after="100" w:afterAutospacing="1"/>
        <w:outlineLvl w:val="2"/>
        <w:rPr>
          <w:b/>
          <w:bCs/>
          <w:sz w:val="27"/>
          <w:szCs w:val="27"/>
        </w:rPr>
      </w:pPr>
    </w:p>
    <w:p w14:paraId="21BA19F3" w14:textId="31A6F2B4" w:rsidR="00641498" w:rsidRDefault="00641498" w:rsidP="00641498">
      <w:pPr>
        <w:spacing w:before="100" w:beforeAutospacing="1" w:after="100" w:afterAutospacing="1"/>
        <w:outlineLvl w:val="2"/>
        <w:rPr>
          <w:b/>
          <w:bCs/>
          <w:sz w:val="27"/>
          <w:szCs w:val="27"/>
        </w:rPr>
      </w:pPr>
      <w:r>
        <w:rPr>
          <w:b/>
          <w:bCs/>
          <w:sz w:val="27"/>
          <w:szCs w:val="27"/>
        </w:rPr>
        <w:t>Enhancing RBAC Posture in the Enterprise</w:t>
      </w:r>
    </w:p>
    <w:p w14:paraId="59A52399" w14:textId="77777777" w:rsidR="00641498" w:rsidRDefault="00641498" w:rsidP="00641498">
      <w:pPr>
        <w:pStyle w:val="Heading3"/>
      </w:pPr>
      <w:r>
        <w:t xml:space="preserve">1. </w:t>
      </w:r>
      <w:r>
        <w:rPr>
          <w:rStyle w:val="Strong"/>
          <w:b/>
          <w:bCs/>
        </w:rPr>
        <w:t>Unification Across Systems</w:t>
      </w:r>
    </w:p>
    <w:p w14:paraId="2F5394D3" w14:textId="77777777" w:rsidR="00641498" w:rsidRDefault="00641498" w:rsidP="00641498">
      <w:pPr>
        <w:pStyle w:val="NormalWeb"/>
        <w:numPr>
          <w:ilvl w:val="0"/>
          <w:numId w:val="4"/>
        </w:numPr>
      </w:pPr>
      <w:r>
        <w:t xml:space="preserve">Use </w:t>
      </w:r>
      <w:proofErr w:type="spellStart"/>
      <w:r>
        <w:t>Keycloak</w:t>
      </w:r>
      <w:proofErr w:type="spellEnd"/>
      <w:r>
        <w:t xml:space="preserve"> as the </w:t>
      </w:r>
      <w:r>
        <w:rPr>
          <w:rStyle w:val="Strong"/>
        </w:rPr>
        <w:t>central IdP</w:t>
      </w:r>
      <w:r>
        <w:t xml:space="preserve"> across legacy and modern apps (Java, .NET, Node.js, SaaS).</w:t>
      </w:r>
    </w:p>
    <w:p w14:paraId="3481403D" w14:textId="77777777" w:rsidR="00641498" w:rsidRDefault="00641498" w:rsidP="00641498">
      <w:pPr>
        <w:pStyle w:val="NormalWeb"/>
        <w:numPr>
          <w:ilvl w:val="0"/>
          <w:numId w:val="4"/>
        </w:numPr>
      </w:pPr>
      <w:r>
        <w:t xml:space="preserve">Replace siloed, app-specific RBAC logic with central enforcement via </w:t>
      </w:r>
      <w:proofErr w:type="spellStart"/>
      <w:r>
        <w:t>Keycloak</w:t>
      </w:r>
      <w:proofErr w:type="spellEnd"/>
      <w:r>
        <w:t xml:space="preserve"> tokens (JWTs).</w:t>
      </w:r>
    </w:p>
    <w:p w14:paraId="5D8A38FA" w14:textId="77777777" w:rsidR="00641498" w:rsidRDefault="00641498" w:rsidP="00641498">
      <w:pPr>
        <w:pStyle w:val="Heading3"/>
      </w:pPr>
      <w:r>
        <w:t xml:space="preserve">2. </w:t>
      </w:r>
      <w:r>
        <w:rPr>
          <w:rStyle w:val="Strong"/>
          <w:b/>
          <w:bCs/>
        </w:rPr>
        <w:t>Token-based Access Control</w:t>
      </w:r>
    </w:p>
    <w:p w14:paraId="1AB8C057" w14:textId="77777777" w:rsidR="00641498" w:rsidRDefault="00641498" w:rsidP="00641498">
      <w:pPr>
        <w:pStyle w:val="NormalWeb"/>
        <w:numPr>
          <w:ilvl w:val="0"/>
          <w:numId w:val="5"/>
        </w:numPr>
      </w:pPr>
      <w:r>
        <w:t xml:space="preserve">Embed RBAC roles and permissions in </w:t>
      </w:r>
      <w:r>
        <w:rPr>
          <w:rStyle w:val="Strong"/>
        </w:rPr>
        <w:t>access tokens (JWT claims)</w:t>
      </w:r>
      <w:r>
        <w:t>.</w:t>
      </w:r>
    </w:p>
    <w:p w14:paraId="3CB78433" w14:textId="77777777" w:rsidR="00641498" w:rsidRDefault="00641498" w:rsidP="00641498">
      <w:pPr>
        <w:pStyle w:val="NormalWeb"/>
        <w:numPr>
          <w:ilvl w:val="0"/>
          <w:numId w:val="5"/>
        </w:numPr>
      </w:pPr>
      <w:r>
        <w:t>Downstream services (APIs, microservices) can validate and enforce access without querying databases.</w:t>
      </w:r>
    </w:p>
    <w:p w14:paraId="67577403" w14:textId="77777777" w:rsidR="00641498" w:rsidRDefault="00641498" w:rsidP="00641498">
      <w:pPr>
        <w:pStyle w:val="Heading3"/>
      </w:pPr>
      <w:r>
        <w:t xml:space="preserve">3. </w:t>
      </w:r>
      <w:r>
        <w:rPr>
          <w:rStyle w:val="Strong"/>
          <w:b/>
          <w:bCs/>
        </w:rPr>
        <w:t>Dynamic Role Assignment</w:t>
      </w:r>
    </w:p>
    <w:p w14:paraId="210A8EFA" w14:textId="77777777" w:rsidR="00641498" w:rsidRDefault="00641498" w:rsidP="00641498">
      <w:pPr>
        <w:pStyle w:val="NormalWeb"/>
        <w:numPr>
          <w:ilvl w:val="0"/>
          <w:numId w:val="6"/>
        </w:numPr>
      </w:pPr>
      <w:r>
        <w:t>Integrate with HR/CRM/ERP systems to assign roles dynamically based on user metadata.</w:t>
      </w:r>
    </w:p>
    <w:p w14:paraId="2D1BD846" w14:textId="77777777" w:rsidR="00641498" w:rsidRDefault="00641498" w:rsidP="00641498">
      <w:pPr>
        <w:pStyle w:val="NormalWeb"/>
        <w:numPr>
          <w:ilvl w:val="0"/>
          <w:numId w:val="6"/>
        </w:numPr>
      </w:pPr>
      <w:r>
        <w:t xml:space="preserve">Use </w:t>
      </w:r>
      <w:proofErr w:type="spellStart"/>
      <w:r>
        <w:rPr>
          <w:rStyle w:val="Strong"/>
        </w:rPr>
        <w:t>Keycloak’s</w:t>
      </w:r>
      <w:proofErr w:type="spellEnd"/>
      <w:r>
        <w:rPr>
          <w:rStyle w:val="Strong"/>
        </w:rPr>
        <w:t xml:space="preserve"> custom mappers</w:t>
      </w:r>
      <w:r>
        <w:t xml:space="preserve"> to inject roles based on user attributes.</w:t>
      </w:r>
    </w:p>
    <w:p w14:paraId="2044CBE6" w14:textId="77777777" w:rsidR="00641498" w:rsidRDefault="00641498" w:rsidP="00641498">
      <w:pPr>
        <w:pStyle w:val="Heading3"/>
      </w:pPr>
      <w:r>
        <w:t xml:space="preserve">4. </w:t>
      </w:r>
      <w:r>
        <w:rPr>
          <w:rStyle w:val="Strong"/>
          <w:b/>
          <w:bCs/>
        </w:rPr>
        <w:t>Auditing and Visibility</w:t>
      </w:r>
    </w:p>
    <w:p w14:paraId="0A4F0190" w14:textId="77777777" w:rsidR="00641498" w:rsidRDefault="00641498" w:rsidP="00641498">
      <w:pPr>
        <w:pStyle w:val="NormalWeb"/>
        <w:numPr>
          <w:ilvl w:val="0"/>
          <w:numId w:val="7"/>
        </w:numPr>
      </w:pPr>
      <w:r>
        <w:t xml:space="preserve">Integrate with </w:t>
      </w:r>
      <w:r>
        <w:rPr>
          <w:rStyle w:val="Strong"/>
        </w:rPr>
        <w:t>SIEM/logging</w:t>
      </w:r>
      <w:r>
        <w:t xml:space="preserve"> solutions.</w:t>
      </w:r>
    </w:p>
    <w:p w14:paraId="13FB9DF9" w14:textId="77777777" w:rsidR="00641498" w:rsidRDefault="00641498" w:rsidP="00641498">
      <w:pPr>
        <w:pStyle w:val="NormalWeb"/>
        <w:numPr>
          <w:ilvl w:val="0"/>
          <w:numId w:val="7"/>
        </w:numPr>
      </w:pPr>
      <w:r>
        <w:t>Track role changes, authentication attempts, policy evaluation results.</w:t>
      </w:r>
    </w:p>
    <w:p w14:paraId="36E816D3" w14:textId="77777777" w:rsidR="00641498" w:rsidRDefault="00641498" w:rsidP="00641498">
      <w:pPr>
        <w:pStyle w:val="Heading3"/>
      </w:pPr>
      <w:r>
        <w:t xml:space="preserve">5. </w:t>
      </w:r>
      <w:r>
        <w:rPr>
          <w:rStyle w:val="Strong"/>
          <w:b/>
          <w:bCs/>
        </w:rPr>
        <w:t>Seamless Integration with DevOps</w:t>
      </w:r>
    </w:p>
    <w:p w14:paraId="00C06D6E" w14:textId="77777777" w:rsidR="00641498" w:rsidRDefault="00641498" w:rsidP="00641498">
      <w:pPr>
        <w:pStyle w:val="NormalWeb"/>
        <w:numPr>
          <w:ilvl w:val="0"/>
          <w:numId w:val="8"/>
        </w:numPr>
      </w:pPr>
      <w:r>
        <w:t>Integrate with GitOps, Terraform, or Ansible to manage roles and policies as code.</w:t>
      </w:r>
    </w:p>
    <w:p w14:paraId="7132C117" w14:textId="77777777" w:rsidR="00641498" w:rsidRDefault="00641498" w:rsidP="00641498">
      <w:pPr>
        <w:pStyle w:val="NormalWeb"/>
        <w:numPr>
          <w:ilvl w:val="0"/>
          <w:numId w:val="8"/>
        </w:numPr>
      </w:pPr>
      <w:r>
        <w:t>Container-ready (via Helm charts, Kubernetes Operators).</w:t>
      </w:r>
    </w:p>
    <w:p w14:paraId="6CB9A64D" w14:textId="77777777" w:rsidR="00641498" w:rsidRPr="00976205" w:rsidRDefault="00641498" w:rsidP="00641498">
      <w:pPr>
        <w:spacing w:before="100" w:beforeAutospacing="1" w:after="100" w:afterAutospacing="1"/>
        <w:outlineLvl w:val="2"/>
        <w:rPr>
          <w:b/>
          <w:bCs/>
          <w:sz w:val="27"/>
          <w:szCs w:val="27"/>
        </w:rPr>
      </w:pPr>
    </w:p>
    <w:p w14:paraId="3D9B291E" w14:textId="71A7360D" w:rsidR="00976205" w:rsidRDefault="00976205" w:rsidP="00976205">
      <w:pPr>
        <w:spacing w:before="100" w:beforeAutospacing="1" w:after="100" w:afterAutospacing="1"/>
        <w:outlineLvl w:val="2"/>
        <w:rPr>
          <w:b/>
          <w:bCs/>
          <w:sz w:val="27"/>
          <w:szCs w:val="27"/>
        </w:rPr>
      </w:pPr>
    </w:p>
    <w:p w14:paraId="36D197D2" w14:textId="77777777" w:rsidR="00641498" w:rsidRDefault="00641498" w:rsidP="00976205">
      <w:pPr>
        <w:spacing w:before="100" w:beforeAutospacing="1" w:after="100" w:afterAutospacing="1"/>
        <w:outlineLvl w:val="2"/>
        <w:rPr>
          <w:b/>
          <w:bCs/>
          <w:sz w:val="27"/>
          <w:szCs w:val="27"/>
        </w:rPr>
      </w:pPr>
    </w:p>
    <w:p w14:paraId="6DBC164B" w14:textId="248C8370" w:rsidR="00976205" w:rsidRPr="00976205" w:rsidRDefault="00976205" w:rsidP="00976205">
      <w:pPr>
        <w:spacing w:before="100" w:beforeAutospacing="1" w:after="100" w:afterAutospacing="1"/>
        <w:outlineLvl w:val="2"/>
        <w:rPr>
          <w:b/>
          <w:bCs/>
          <w:sz w:val="27"/>
          <w:szCs w:val="27"/>
        </w:rPr>
      </w:pPr>
      <w:r w:rsidRPr="00976205">
        <w:rPr>
          <w:b/>
          <w:bCs/>
          <w:sz w:val="27"/>
          <w:szCs w:val="27"/>
        </w:rPr>
        <w:t>Strategic Implementation Recommendations</w:t>
      </w:r>
    </w:p>
    <w:p w14:paraId="63B01FB9" w14:textId="77777777" w:rsidR="00976205" w:rsidRPr="00976205" w:rsidRDefault="00976205" w:rsidP="00976205">
      <w:pPr>
        <w:spacing w:before="100" w:beforeAutospacing="1" w:after="100" w:afterAutospacing="1"/>
      </w:pPr>
      <w:r w:rsidRPr="00976205">
        <w:rPr>
          <w:b/>
          <w:bCs/>
        </w:rPr>
        <w:t>Phase 1: Foundation Building</w:t>
      </w:r>
    </w:p>
    <w:p w14:paraId="76BDEC5F" w14:textId="77777777" w:rsidR="00976205" w:rsidRPr="00976205" w:rsidRDefault="00976205" w:rsidP="00976205">
      <w:pPr>
        <w:numPr>
          <w:ilvl w:val="0"/>
          <w:numId w:val="1"/>
        </w:numPr>
        <w:spacing w:before="100" w:beforeAutospacing="1" w:after="100" w:afterAutospacing="1"/>
      </w:pPr>
      <w:r w:rsidRPr="00976205">
        <w:t>Implement centralized authentication across critical applications</w:t>
      </w:r>
    </w:p>
    <w:p w14:paraId="6F21F57D" w14:textId="77777777" w:rsidR="00976205" w:rsidRPr="00976205" w:rsidRDefault="00976205" w:rsidP="00976205">
      <w:pPr>
        <w:numPr>
          <w:ilvl w:val="0"/>
          <w:numId w:val="1"/>
        </w:numPr>
        <w:spacing w:before="100" w:beforeAutospacing="1" w:after="100" w:afterAutospacing="1"/>
      </w:pPr>
      <w:r w:rsidRPr="00976205">
        <w:t>Establish standardized role definitions aligned with business functions</w:t>
      </w:r>
    </w:p>
    <w:p w14:paraId="04D3BBB8" w14:textId="77777777" w:rsidR="00976205" w:rsidRPr="00976205" w:rsidRDefault="00976205" w:rsidP="00976205">
      <w:pPr>
        <w:numPr>
          <w:ilvl w:val="0"/>
          <w:numId w:val="1"/>
        </w:numPr>
        <w:spacing w:before="100" w:beforeAutospacing="1" w:after="100" w:afterAutospacing="1"/>
      </w:pPr>
      <w:r w:rsidRPr="00976205">
        <w:t>Deploy comprehensive logging and monitoring infrastructure</w:t>
      </w:r>
    </w:p>
    <w:p w14:paraId="49D52655" w14:textId="77777777" w:rsidR="00976205" w:rsidRPr="00976205" w:rsidRDefault="00976205" w:rsidP="00976205">
      <w:pPr>
        <w:spacing w:before="100" w:beforeAutospacing="1" w:after="100" w:afterAutospacing="1"/>
      </w:pPr>
      <w:r w:rsidRPr="00976205">
        <w:rPr>
          <w:b/>
          <w:bCs/>
        </w:rPr>
        <w:t>Phase 2: Authorization Enhancement</w:t>
      </w:r>
    </w:p>
    <w:p w14:paraId="112C7654" w14:textId="77777777" w:rsidR="00976205" w:rsidRPr="00976205" w:rsidRDefault="00976205" w:rsidP="00976205">
      <w:pPr>
        <w:numPr>
          <w:ilvl w:val="0"/>
          <w:numId w:val="2"/>
        </w:numPr>
        <w:spacing w:before="100" w:beforeAutospacing="1" w:after="100" w:afterAutospacing="1"/>
      </w:pPr>
      <w:r w:rsidRPr="00976205">
        <w:t xml:space="preserve">Implement fine-grained authorization policies using </w:t>
      </w:r>
      <w:proofErr w:type="spellStart"/>
      <w:r w:rsidRPr="00976205">
        <w:t>Keycloak's</w:t>
      </w:r>
      <w:proofErr w:type="spellEnd"/>
      <w:r w:rsidRPr="00976205">
        <w:t xml:space="preserve"> Authorization Services</w:t>
      </w:r>
    </w:p>
    <w:p w14:paraId="71C43A1F" w14:textId="77777777" w:rsidR="00976205" w:rsidRPr="00976205" w:rsidRDefault="00976205" w:rsidP="00976205">
      <w:pPr>
        <w:numPr>
          <w:ilvl w:val="0"/>
          <w:numId w:val="2"/>
        </w:numPr>
        <w:spacing w:before="100" w:beforeAutospacing="1" w:after="100" w:afterAutospacing="1"/>
      </w:pPr>
      <w:r w:rsidRPr="00976205">
        <w:t>Integrate with existing HR systems for automated role provisioning</w:t>
      </w:r>
    </w:p>
    <w:p w14:paraId="0FF6ADA7" w14:textId="77777777" w:rsidR="00976205" w:rsidRPr="00976205" w:rsidRDefault="00976205" w:rsidP="00976205">
      <w:pPr>
        <w:numPr>
          <w:ilvl w:val="0"/>
          <w:numId w:val="2"/>
        </w:numPr>
        <w:spacing w:before="100" w:beforeAutospacing="1" w:after="100" w:afterAutospacing="1"/>
      </w:pPr>
      <w:r w:rsidRPr="00976205">
        <w:t>Deploy risk-based authentication patterns</w:t>
      </w:r>
    </w:p>
    <w:p w14:paraId="057092D9" w14:textId="77777777" w:rsidR="00976205" w:rsidRPr="00976205" w:rsidRDefault="00976205" w:rsidP="00976205">
      <w:pPr>
        <w:spacing w:before="100" w:beforeAutospacing="1" w:after="100" w:afterAutospacing="1"/>
      </w:pPr>
      <w:r w:rsidRPr="00976205">
        <w:rPr>
          <w:b/>
          <w:bCs/>
        </w:rPr>
        <w:t>Phase 3: Advanced Capabilities</w:t>
      </w:r>
    </w:p>
    <w:p w14:paraId="4ABE44A1" w14:textId="77777777" w:rsidR="00976205" w:rsidRPr="00976205" w:rsidRDefault="00976205" w:rsidP="00976205">
      <w:pPr>
        <w:numPr>
          <w:ilvl w:val="0"/>
          <w:numId w:val="3"/>
        </w:numPr>
        <w:spacing w:before="100" w:beforeAutospacing="1" w:after="100" w:afterAutospacing="1"/>
      </w:pPr>
      <w:r w:rsidRPr="00976205">
        <w:t>Implement federation with external identity providers</w:t>
      </w:r>
    </w:p>
    <w:p w14:paraId="005BBE5E" w14:textId="77777777" w:rsidR="00976205" w:rsidRPr="00976205" w:rsidRDefault="00976205" w:rsidP="00976205">
      <w:pPr>
        <w:numPr>
          <w:ilvl w:val="0"/>
          <w:numId w:val="3"/>
        </w:numPr>
        <w:spacing w:before="100" w:beforeAutospacing="1" w:after="100" w:afterAutospacing="1"/>
      </w:pPr>
      <w:r w:rsidRPr="00976205">
        <w:t>Deploy API gateway integration for microservices authorization</w:t>
      </w:r>
    </w:p>
    <w:p w14:paraId="5AA2C283" w14:textId="77777777" w:rsidR="00976205" w:rsidRPr="00976205" w:rsidRDefault="00976205" w:rsidP="00976205">
      <w:pPr>
        <w:numPr>
          <w:ilvl w:val="0"/>
          <w:numId w:val="3"/>
        </w:numPr>
        <w:spacing w:before="100" w:beforeAutospacing="1" w:after="100" w:afterAutospacing="1"/>
      </w:pPr>
      <w:r w:rsidRPr="00976205">
        <w:t>Establish automated compliance reporting and policy validation</w:t>
      </w:r>
    </w:p>
    <w:p w14:paraId="5F72AFBB" w14:textId="24D99A29" w:rsidR="00CD4641" w:rsidRDefault="00CD4641"/>
    <w:p w14:paraId="4AFBE92A" w14:textId="3D2CDB08" w:rsidR="00976205" w:rsidRDefault="00976205"/>
    <w:p w14:paraId="3C142A67" w14:textId="77777777" w:rsidR="00976205" w:rsidRDefault="00976205" w:rsidP="00976205">
      <w:pPr>
        <w:pStyle w:val="Heading3"/>
      </w:pPr>
      <w:r>
        <w:t>Risk Considerations and Mitigation</w:t>
      </w:r>
    </w:p>
    <w:p w14:paraId="6CAB8376" w14:textId="77777777" w:rsidR="00976205" w:rsidRDefault="00976205" w:rsidP="00976205">
      <w:pPr>
        <w:pStyle w:val="whitespace-normal"/>
      </w:pPr>
      <w:r>
        <w:rPr>
          <w:rStyle w:val="Strong"/>
        </w:rPr>
        <w:t>Operational Complexity</w:t>
      </w:r>
      <w:r>
        <w:t xml:space="preserve">: </w:t>
      </w:r>
      <w:proofErr w:type="spellStart"/>
      <w:r>
        <w:t>Keycloak</w:t>
      </w:r>
      <w:proofErr w:type="spellEnd"/>
      <w:r>
        <w:t xml:space="preserve"> requires significant operational expertise. Mitigation involves investing in team training and considering Red Hat's commercial support.</w:t>
      </w:r>
    </w:p>
    <w:p w14:paraId="0ADF421A" w14:textId="77777777" w:rsidR="00976205" w:rsidRDefault="00976205" w:rsidP="00976205">
      <w:pPr>
        <w:pStyle w:val="whitespace-normal"/>
      </w:pPr>
      <w:r>
        <w:rPr>
          <w:rStyle w:val="Strong"/>
        </w:rPr>
        <w:t>Integration Challenges</w:t>
      </w:r>
      <w:r>
        <w:t>: Legacy system integration may require custom development. Plan for adequate integration effort and consider professional services for complex scenarios.</w:t>
      </w:r>
    </w:p>
    <w:p w14:paraId="31F79937" w14:textId="77777777" w:rsidR="00976205" w:rsidRDefault="00976205" w:rsidP="00976205">
      <w:pPr>
        <w:pStyle w:val="whitespace-normal"/>
      </w:pPr>
      <w:r>
        <w:rPr>
          <w:rStyle w:val="Strong"/>
        </w:rPr>
        <w:t>Scalability Planning</w:t>
      </w:r>
      <w:r>
        <w:t xml:space="preserve">: While </w:t>
      </w:r>
      <w:proofErr w:type="spellStart"/>
      <w:r>
        <w:t>Keycloak</w:t>
      </w:r>
      <w:proofErr w:type="spellEnd"/>
      <w:r>
        <w:t xml:space="preserve"> scales well, proper clustering and database optimization are critical for enterprise performance requirements.</w:t>
      </w:r>
    </w:p>
    <w:p w14:paraId="7CDB9586" w14:textId="34A47655" w:rsidR="00976205" w:rsidRDefault="00976205"/>
    <w:p w14:paraId="7E478EAF" w14:textId="77777777" w:rsidR="00976205" w:rsidRDefault="00976205" w:rsidP="00976205">
      <w:proofErr w:type="spellStart"/>
      <w:r>
        <w:t>Keycloak's</w:t>
      </w:r>
      <w:proofErr w:type="spellEnd"/>
      <w:r>
        <w:t xml:space="preserve"> open-source nature provides strategic advantages including vendor independence, transparent security practices, and the ability to contribute to product direction through community engagement. For enterprises prioritizing flexibility, cost optimization, and security control, </w:t>
      </w:r>
      <w:proofErr w:type="spellStart"/>
      <w:r>
        <w:t>Keycloak</w:t>
      </w:r>
      <w:proofErr w:type="spellEnd"/>
      <w:r>
        <w:t xml:space="preserve"> represents a compelling strategic choice that can significantly enhance organizational RBAC capabilities while supporting long-term digital transformation initiatives.</w:t>
      </w:r>
    </w:p>
    <w:p w14:paraId="245C723F" w14:textId="732A776E" w:rsidR="00976205" w:rsidRDefault="00976205"/>
    <w:p w14:paraId="3F349DC3" w14:textId="609523C5" w:rsidR="00641498" w:rsidRDefault="00641498"/>
    <w:p w14:paraId="018D97B2" w14:textId="77777777" w:rsidR="00641498" w:rsidRPr="00641498" w:rsidRDefault="00641498" w:rsidP="00641498">
      <w:pPr>
        <w:spacing w:before="100" w:beforeAutospacing="1" w:after="100" w:afterAutospacing="1"/>
        <w:outlineLvl w:val="2"/>
        <w:rPr>
          <w:b/>
          <w:bCs/>
          <w:sz w:val="27"/>
          <w:szCs w:val="27"/>
        </w:rPr>
      </w:pPr>
      <w:r w:rsidRPr="00641498">
        <w:rPr>
          <w:b/>
          <w:bCs/>
          <w:sz w:val="27"/>
          <w:szCs w:val="27"/>
        </w:rPr>
        <w:t xml:space="preserve">3. RBAC Best Practices with </w:t>
      </w:r>
      <w:proofErr w:type="spellStart"/>
      <w:r w:rsidRPr="00641498">
        <w:rPr>
          <w:b/>
          <w:bCs/>
          <w:sz w:val="27"/>
          <w:szCs w:val="27"/>
        </w:rPr>
        <w:t>Keycloak</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0"/>
        <w:gridCol w:w="6250"/>
      </w:tblGrid>
      <w:tr w:rsidR="00641498" w:rsidRPr="00641498" w14:paraId="492564F0" w14:textId="77777777" w:rsidTr="00641498">
        <w:trPr>
          <w:tblHeader/>
          <w:tblCellSpacing w:w="15" w:type="dxa"/>
        </w:trPr>
        <w:tc>
          <w:tcPr>
            <w:tcW w:w="0" w:type="auto"/>
            <w:vAlign w:val="center"/>
            <w:hideMark/>
          </w:tcPr>
          <w:p w14:paraId="30013E5D" w14:textId="77777777" w:rsidR="00641498" w:rsidRPr="00641498" w:rsidRDefault="00641498" w:rsidP="00641498">
            <w:pPr>
              <w:jc w:val="center"/>
              <w:rPr>
                <w:b/>
                <w:bCs/>
              </w:rPr>
            </w:pPr>
            <w:r w:rsidRPr="00641498">
              <w:rPr>
                <w:b/>
                <w:bCs/>
              </w:rPr>
              <w:lastRenderedPageBreak/>
              <w:t>Best Practice</w:t>
            </w:r>
          </w:p>
        </w:tc>
        <w:tc>
          <w:tcPr>
            <w:tcW w:w="0" w:type="auto"/>
            <w:vAlign w:val="center"/>
            <w:hideMark/>
          </w:tcPr>
          <w:p w14:paraId="3AC24031" w14:textId="77777777" w:rsidR="00641498" w:rsidRPr="00641498" w:rsidRDefault="00641498" w:rsidP="00641498">
            <w:pPr>
              <w:jc w:val="center"/>
              <w:rPr>
                <w:b/>
                <w:bCs/>
              </w:rPr>
            </w:pPr>
            <w:r w:rsidRPr="00641498">
              <w:rPr>
                <w:b/>
                <w:bCs/>
              </w:rPr>
              <w:t>Description</w:t>
            </w:r>
          </w:p>
        </w:tc>
      </w:tr>
      <w:tr w:rsidR="00641498" w:rsidRPr="00641498" w14:paraId="38B2447D" w14:textId="77777777" w:rsidTr="00641498">
        <w:trPr>
          <w:tblCellSpacing w:w="15" w:type="dxa"/>
        </w:trPr>
        <w:tc>
          <w:tcPr>
            <w:tcW w:w="0" w:type="auto"/>
            <w:vAlign w:val="center"/>
            <w:hideMark/>
          </w:tcPr>
          <w:p w14:paraId="3A9E3822" w14:textId="77777777" w:rsidR="00641498" w:rsidRPr="00641498" w:rsidRDefault="00641498" w:rsidP="00641498">
            <w:r w:rsidRPr="00641498">
              <w:t>Least Privilege</w:t>
            </w:r>
          </w:p>
        </w:tc>
        <w:tc>
          <w:tcPr>
            <w:tcW w:w="0" w:type="auto"/>
            <w:vAlign w:val="center"/>
            <w:hideMark/>
          </w:tcPr>
          <w:p w14:paraId="62DC4E3C" w14:textId="77777777" w:rsidR="00641498" w:rsidRPr="00641498" w:rsidRDefault="00641498" w:rsidP="00641498">
            <w:r w:rsidRPr="00641498">
              <w:t>Assign minimal roles necessary for users</w:t>
            </w:r>
          </w:p>
        </w:tc>
      </w:tr>
      <w:tr w:rsidR="00641498" w:rsidRPr="00641498" w14:paraId="549405A0" w14:textId="77777777" w:rsidTr="00641498">
        <w:trPr>
          <w:tblCellSpacing w:w="15" w:type="dxa"/>
        </w:trPr>
        <w:tc>
          <w:tcPr>
            <w:tcW w:w="0" w:type="auto"/>
            <w:vAlign w:val="center"/>
            <w:hideMark/>
          </w:tcPr>
          <w:p w14:paraId="29FA5072" w14:textId="77777777" w:rsidR="00641498" w:rsidRPr="00641498" w:rsidRDefault="00641498" w:rsidP="00641498">
            <w:r w:rsidRPr="00641498">
              <w:t>Composite Roles</w:t>
            </w:r>
          </w:p>
        </w:tc>
        <w:tc>
          <w:tcPr>
            <w:tcW w:w="0" w:type="auto"/>
            <w:vAlign w:val="center"/>
            <w:hideMark/>
          </w:tcPr>
          <w:p w14:paraId="02ECE183" w14:textId="77777777" w:rsidR="00641498" w:rsidRPr="00641498" w:rsidRDefault="00641498" w:rsidP="00641498">
            <w:r w:rsidRPr="00641498">
              <w:t>Group roles for simplified management and hierarchical access control</w:t>
            </w:r>
          </w:p>
        </w:tc>
      </w:tr>
      <w:tr w:rsidR="00641498" w:rsidRPr="00641498" w14:paraId="3B285492" w14:textId="77777777" w:rsidTr="00641498">
        <w:trPr>
          <w:tblCellSpacing w:w="15" w:type="dxa"/>
        </w:trPr>
        <w:tc>
          <w:tcPr>
            <w:tcW w:w="0" w:type="auto"/>
            <w:vAlign w:val="center"/>
            <w:hideMark/>
          </w:tcPr>
          <w:p w14:paraId="4DA8BD51" w14:textId="77777777" w:rsidR="00641498" w:rsidRPr="00641498" w:rsidRDefault="00641498" w:rsidP="00641498">
            <w:r w:rsidRPr="00641498">
              <w:t>Role Segregation (</w:t>
            </w:r>
            <w:proofErr w:type="spellStart"/>
            <w:r w:rsidRPr="00641498">
              <w:t>SoD</w:t>
            </w:r>
            <w:proofErr w:type="spellEnd"/>
            <w:r w:rsidRPr="00641498">
              <w:t>)</w:t>
            </w:r>
          </w:p>
        </w:tc>
        <w:tc>
          <w:tcPr>
            <w:tcW w:w="0" w:type="auto"/>
            <w:vAlign w:val="center"/>
            <w:hideMark/>
          </w:tcPr>
          <w:p w14:paraId="5D73B65F" w14:textId="77777777" w:rsidR="00641498" w:rsidRPr="00641498" w:rsidRDefault="00641498" w:rsidP="00641498">
            <w:r w:rsidRPr="00641498">
              <w:t>Avoid conflicting role combinations</w:t>
            </w:r>
          </w:p>
        </w:tc>
      </w:tr>
      <w:tr w:rsidR="00641498" w:rsidRPr="00641498" w14:paraId="4F39488C" w14:textId="77777777" w:rsidTr="00641498">
        <w:trPr>
          <w:tblCellSpacing w:w="15" w:type="dxa"/>
        </w:trPr>
        <w:tc>
          <w:tcPr>
            <w:tcW w:w="0" w:type="auto"/>
            <w:vAlign w:val="center"/>
            <w:hideMark/>
          </w:tcPr>
          <w:p w14:paraId="15413AC3" w14:textId="77777777" w:rsidR="00641498" w:rsidRPr="00641498" w:rsidRDefault="00641498" w:rsidP="00641498">
            <w:r w:rsidRPr="00641498">
              <w:t>Dynamic Role Assignment</w:t>
            </w:r>
          </w:p>
        </w:tc>
        <w:tc>
          <w:tcPr>
            <w:tcW w:w="0" w:type="auto"/>
            <w:vAlign w:val="center"/>
            <w:hideMark/>
          </w:tcPr>
          <w:p w14:paraId="0277F687" w14:textId="77777777" w:rsidR="00641498" w:rsidRPr="00641498" w:rsidRDefault="00641498" w:rsidP="00641498">
            <w:r w:rsidRPr="00641498">
              <w:t>Map roles from user attributes or external systems (HR, CRM, etc.)</w:t>
            </w:r>
          </w:p>
        </w:tc>
      </w:tr>
      <w:tr w:rsidR="00641498" w:rsidRPr="00641498" w14:paraId="48587FBF" w14:textId="77777777" w:rsidTr="00641498">
        <w:trPr>
          <w:tblCellSpacing w:w="15" w:type="dxa"/>
        </w:trPr>
        <w:tc>
          <w:tcPr>
            <w:tcW w:w="0" w:type="auto"/>
            <w:vAlign w:val="center"/>
            <w:hideMark/>
          </w:tcPr>
          <w:p w14:paraId="63A102D8" w14:textId="77777777" w:rsidR="00641498" w:rsidRPr="00641498" w:rsidRDefault="00641498" w:rsidP="00641498">
            <w:r w:rsidRPr="00641498">
              <w:t>Externalized Authorization</w:t>
            </w:r>
          </w:p>
        </w:tc>
        <w:tc>
          <w:tcPr>
            <w:tcW w:w="0" w:type="auto"/>
            <w:vAlign w:val="center"/>
            <w:hideMark/>
          </w:tcPr>
          <w:p w14:paraId="32F6FD19" w14:textId="77777777" w:rsidR="00641498" w:rsidRPr="00641498" w:rsidRDefault="00641498" w:rsidP="00641498">
            <w:r w:rsidRPr="00641498">
              <w:t xml:space="preserve">Delegate access logic from apps to </w:t>
            </w:r>
            <w:proofErr w:type="spellStart"/>
            <w:r w:rsidRPr="00641498">
              <w:t>Keycloak</w:t>
            </w:r>
            <w:proofErr w:type="spellEnd"/>
            <w:r w:rsidRPr="00641498">
              <w:t xml:space="preserve"> policies</w:t>
            </w:r>
          </w:p>
        </w:tc>
      </w:tr>
      <w:tr w:rsidR="00641498" w:rsidRPr="00641498" w14:paraId="2B470F55" w14:textId="77777777" w:rsidTr="00641498">
        <w:trPr>
          <w:tblCellSpacing w:w="15" w:type="dxa"/>
        </w:trPr>
        <w:tc>
          <w:tcPr>
            <w:tcW w:w="0" w:type="auto"/>
            <w:vAlign w:val="center"/>
            <w:hideMark/>
          </w:tcPr>
          <w:p w14:paraId="0629B029" w14:textId="77777777" w:rsidR="00641498" w:rsidRPr="00641498" w:rsidRDefault="00641498" w:rsidP="00641498">
            <w:r w:rsidRPr="00641498">
              <w:t>Access Review &amp; Revocation</w:t>
            </w:r>
          </w:p>
        </w:tc>
        <w:tc>
          <w:tcPr>
            <w:tcW w:w="0" w:type="auto"/>
            <w:vAlign w:val="center"/>
            <w:hideMark/>
          </w:tcPr>
          <w:p w14:paraId="0857CC58" w14:textId="77777777" w:rsidR="00641498" w:rsidRPr="00641498" w:rsidRDefault="00641498" w:rsidP="00641498">
            <w:r w:rsidRPr="00641498">
              <w:t>Regularly audit and prune inactive or excessive roles</w:t>
            </w:r>
          </w:p>
        </w:tc>
      </w:tr>
    </w:tbl>
    <w:p w14:paraId="548A25EA" w14:textId="77777777" w:rsidR="00641498" w:rsidRDefault="00641498"/>
    <w:sectPr w:rsidR="00641498" w:rsidSect="00CF584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66EAE"/>
    <w:multiLevelType w:val="multilevel"/>
    <w:tmpl w:val="C7F0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460BF0"/>
    <w:multiLevelType w:val="multilevel"/>
    <w:tmpl w:val="640CB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0252E2"/>
    <w:multiLevelType w:val="multilevel"/>
    <w:tmpl w:val="ECFE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7F7369"/>
    <w:multiLevelType w:val="multilevel"/>
    <w:tmpl w:val="B5CC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0C7FB8"/>
    <w:multiLevelType w:val="multilevel"/>
    <w:tmpl w:val="F648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296465"/>
    <w:multiLevelType w:val="multilevel"/>
    <w:tmpl w:val="7EFAB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3A3E23"/>
    <w:multiLevelType w:val="multilevel"/>
    <w:tmpl w:val="E8A47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867BE1"/>
    <w:multiLevelType w:val="multilevel"/>
    <w:tmpl w:val="5ED0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2892847">
    <w:abstractNumId w:val="7"/>
  </w:num>
  <w:num w:numId="2" w16cid:durableId="795611557">
    <w:abstractNumId w:val="0"/>
  </w:num>
  <w:num w:numId="3" w16cid:durableId="279118333">
    <w:abstractNumId w:val="2"/>
  </w:num>
  <w:num w:numId="4" w16cid:durableId="679815036">
    <w:abstractNumId w:val="4"/>
  </w:num>
  <w:num w:numId="5" w16cid:durableId="1796286988">
    <w:abstractNumId w:val="3"/>
  </w:num>
  <w:num w:numId="6" w16cid:durableId="1262567782">
    <w:abstractNumId w:val="1"/>
  </w:num>
  <w:num w:numId="7" w16cid:durableId="798305501">
    <w:abstractNumId w:val="6"/>
  </w:num>
  <w:num w:numId="8" w16cid:durableId="15705818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205"/>
    <w:rsid w:val="00241D5F"/>
    <w:rsid w:val="00641498"/>
    <w:rsid w:val="00976205"/>
    <w:rsid w:val="00CD4641"/>
    <w:rsid w:val="00CF58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86A1B72"/>
  <w15:chartTrackingRefBased/>
  <w15:docId w15:val="{A04F375D-4002-F94B-B177-8DDB7E96A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205"/>
    <w:rPr>
      <w:rFonts w:ascii="Times New Roman" w:eastAsia="Times New Roman" w:hAnsi="Times New Roman" w:cs="Times New Roman"/>
      <w:lang w:eastAsia="en-GB"/>
    </w:rPr>
  </w:style>
  <w:style w:type="paragraph" w:styleId="Heading3">
    <w:name w:val="heading 3"/>
    <w:basedOn w:val="Normal"/>
    <w:link w:val="Heading3Char"/>
    <w:uiPriority w:val="9"/>
    <w:qFormat/>
    <w:rsid w:val="0097620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6205"/>
    <w:rPr>
      <w:rFonts w:ascii="Times New Roman" w:eastAsia="Times New Roman" w:hAnsi="Times New Roman" w:cs="Times New Roman"/>
      <w:b/>
      <w:bCs/>
      <w:sz w:val="27"/>
      <w:szCs w:val="27"/>
      <w:lang w:eastAsia="en-GB"/>
    </w:rPr>
  </w:style>
  <w:style w:type="paragraph" w:customStyle="1" w:styleId="whitespace-normal">
    <w:name w:val="whitespace-normal"/>
    <w:basedOn w:val="Normal"/>
    <w:rsid w:val="00976205"/>
    <w:pPr>
      <w:spacing w:before="100" w:beforeAutospacing="1" w:after="100" w:afterAutospacing="1"/>
    </w:pPr>
  </w:style>
  <w:style w:type="character" w:styleId="Strong">
    <w:name w:val="Strong"/>
    <w:basedOn w:val="DefaultParagraphFont"/>
    <w:uiPriority w:val="22"/>
    <w:qFormat/>
    <w:rsid w:val="00976205"/>
    <w:rPr>
      <w:b/>
      <w:bCs/>
    </w:rPr>
  </w:style>
  <w:style w:type="paragraph" w:styleId="NormalWeb">
    <w:name w:val="Normal (Web)"/>
    <w:basedOn w:val="Normal"/>
    <w:uiPriority w:val="99"/>
    <w:semiHidden/>
    <w:unhideWhenUsed/>
    <w:rsid w:val="0097620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806809">
      <w:bodyDiv w:val="1"/>
      <w:marLeft w:val="0"/>
      <w:marRight w:val="0"/>
      <w:marTop w:val="0"/>
      <w:marBottom w:val="0"/>
      <w:divBdr>
        <w:top w:val="none" w:sz="0" w:space="0" w:color="auto"/>
        <w:left w:val="none" w:sz="0" w:space="0" w:color="auto"/>
        <w:bottom w:val="none" w:sz="0" w:space="0" w:color="auto"/>
        <w:right w:val="none" w:sz="0" w:space="0" w:color="auto"/>
      </w:divBdr>
    </w:div>
    <w:div w:id="416707272">
      <w:bodyDiv w:val="1"/>
      <w:marLeft w:val="0"/>
      <w:marRight w:val="0"/>
      <w:marTop w:val="0"/>
      <w:marBottom w:val="0"/>
      <w:divBdr>
        <w:top w:val="none" w:sz="0" w:space="0" w:color="auto"/>
        <w:left w:val="none" w:sz="0" w:space="0" w:color="auto"/>
        <w:bottom w:val="none" w:sz="0" w:space="0" w:color="auto"/>
        <w:right w:val="none" w:sz="0" w:space="0" w:color="auto"/>
      </w:divBdr>
    </w:div>
    <w:div w:id="686567733">
      <w:bodyDiv w:val="1"/>
      <w:marLeft w:val="0"/>
      <w:marRight w:val="0"/>
      <w:marTop w:val="0"/>
      <w:marBottom w:val="0"/>
      <w:divBdr>
        <w:top w:val="none" w:sz="0" w:space="0" w:color="auto"/>
        <w:left w:val="none" w:sz="0" w:space="0" w:color="auto"/>
        <w:bottom w:val="none" w:sz="0" w:space="0" w:color="auto"/>
        <w:right w:val="none" w:sz="0" w:space="0" w:color="auto"/>
      </w:divBdr>
    </w:div>
    <w:div w:id="699235684">
      <w:bodyDiv w:val="1"/>
      <w:marLeft w:val="0"/>
      <w:marRight w:val="0"/>
      <w:marTop w:val="0"/>
      <w:marBottom w:val="0"/>
      <w:divBdr>
        <w:top w:val="none" w:sz="0" w:space="0" w:color="auto"/>
        <w:left w:val="none" w:sz="0" w:space="0" w:color="auto"/>
        <w:bottom w:val="none" w:sz="0" w:space="0" w:color="auto"/>
        <w:right w:val="none" w:sz="0" w:space="0" w:color="auto"/>
      </w:divBdr>
    </w:div>
    <w:div w:id="992104699">
      <w:bodyDiv w:val="1"/>
      <w:marLeft w:val="0"/>
      <w:marRight w:val="0"/>
      <w:marTop w:val="0"/>
      <w:marBottom w:val="0"/>
      <w:divBdr>
        <w:top w:val="none" w:sz="0" w:space="0" w:color="auto"/>
        <w:left w:val="none" w:sz="0" w:space="0" w:color="auto"/>
        <w:bottom w:val="none" w:sz="0" w:space="0" w:color="auto"/>
        <w:right w:val="none" w:sz="0" w:space="0" w:color="auto"/>
      </w:divBdr>
    </w:div>
    <w:div w:id="1057782250">
      <w:bodyDiv w:val="1"/>
      <w:marLeft w:val="0"/>
      <w:marRight w:val="0"/>
      <w:marTop w:val="0"/>
      <w:marBottom w:val="0"/>
      <w:divBdr>
        <w:top w:val="none" w:sz="0" w:space="0" w:color="auto"/>
        <w:left w:val="none" w:sz="0" w:space="0" w:color="auto"/>
        <w:bottom w:val="none" w:sz="0" w:space="0" w:color="auto"/>
        <w:right w:val="none" w:sz="0" w:space="0" w:color="auto"/>
      </w:divBdr>
    </w:div>
    <w:div w:id="1191262984">
      <w:bodyDiv w:val="1"/>
      <w:marLeft w:val="0"/>
      <w:marRight w:val="0"/>
      <w:marTop w:val="0"/>
      <w:marBottom w:val="0"/>
      <w:divBdr>
        <w:top w:val="none" w:sz="0" w:space="0" w:color="auto"/>
        <w:left w:val="none" w:sz="0" w:space="0" w:color="auto"/>
        <w:bottom w:val="none" w:sz="0" w:space="0" w:color="auto"/>
        <w:right w:val="none" w:sz="0" w:space="0" w:color="auto"/>
      </w:divBdr>
    </w:div>
    <w:div w:id="1200435304">
      <w:bodyDiv w:val="1"/>
      <w:marLeft w:val="0"/>
      <w:marRight w:val="0"/>
      <w:marTop w:val="0"/>
      <w:marBottom w:val="0"/>
      <w:divBdr>
        <w:top w:val="none" w:sz="0" w:space="0" w:color="auto"/>
        <w:left w:val="none" w:sz="0" w:space="0" w:color="auto"/>
        <w:bottom w:val="none" w:sz="0" w:space="0" w:color="auto"/>
        <w:right w:val="none" w:sz="0" w:space="0" w:color="auto"/>
      </w:divBdr>
    </w:div>
    <w:div w:id="1297417146">
      <w:bodyDiv w:val="1"/>
      <w:marLeft w:val="0"/>
      <w:marRight w:val="0"/>
      <w:marTop w:val="0"/>
      <w:marBottom w:val="0"/>
      <w:divBdr>
        <w:top w:val="none" w:sz="0" w:space="0" w:color="auto"/>
        <w:left w:val="none" w:sz="0" w:space="0" w:color="auto"/>
        <w:bottom w:val="none" w:sz="0" w:space="0" w:color="auto"/>
        <w:right w:val="none" w:sz="0" w:space="0" w:color="auto"/>
      </w:divBdr>
      <w:divsChild>
        <w:div w:id="1046830392">
          <w:marLeft w:val="0"/>
          <w:marRight w:val="0"/>
          <w:marTop w:val="0"/>
          <w:marBottom w:val="0"/>
          <w:divBdr>
            <w:top w:val="none" w:sz="0" w:space="0" w:color="auto"/>
            <w:left w:val="none" w:sz="0" w:space="0" w:color="auto"/>
            <w:bottom w:val="none" w:sz="0" w:space="0" w:color="auto"/>
            <w:right w:val="none" w:sz="0" w:space="0" w:color="auto"/>
          </w:divBdr>
          <w:divsChild>
            <w:div w:id="196013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68645">
      <w:bodyDiv w:val="1"/>
      <w:marLeft w:val="0"/>
      <w:marRight w:val="0"/>
      <w:marTop w:val="0"/>
      <w:marBottom w:val="0"/>
      <w:divBdr>
        <w:top w:val="none" w:sz="0" w:space="0" w:color="auto"/>
        <w:left w:val="none" w:sz="0" w:space="0" w:color="auto"/>
        <w:bottom w:val="none" w:sz="0" w:space="0" w:color="auto"/>
        <w:right w:val="none" w:sz="0" w:space="0" w:color="auto"/>
      </w:divBdr>
    </w:div>
    <w:div w:id="206170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 Ifti</dc:creator>
  <cp:keywords/>
  <dc:description/>
  <cp:lastModifiedBy>Adeel Ifti</cp:lastModifiedBy>
  <cp:revision>2</cp:revision>
  <dcterms:created xsi:type="dcterms:W3CDTF">2025-06-03T20:18:00Z</dcterms:created>
  <dcterms:modified xsi:type="dcterms:W3CDTF">2025-06-03T20:18:00Z</dcterms:modified>
</cp:coreProperties>
</file>