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9D2" w:rsidRPr="00AA49D2" w:rsidRDefault="00AA49D2" w:rsidP="00AA49D2">
      <w:pPr>
        <w:shd w:val="clear" w:color="auto" w:fill="FFFFFF"/>
        <w:spacing w:after="0" w:line="240" w:lineRule="auto"/>
        <w:outlineLvl w:val="1"/>
        <w:rPr>
          <w:rFonts w:eastAsia="Times New Roman" w:cs="Arial"/>
          <w:color w:val="D9411E"/>
          <w:spacing w:val="-2"/>
          <w:sz w:val="55"/>
          <w:szCs w:val="55"/>
        </w:rPr>
      </w:pPr>
      <w:r w:rsidRPr="00AA49D2">
        <w:rPr>
          <w:rFonts w:eastAsia="Times New Roman" w:cs="Arial"/>
          <w:color w:val="D9411E"/>
          <w:spacing w:val="-2"/>
          <w:sz w:val="55"/>
          <w:szCs w:val="55"/>
        </w:rPr>
        <w:t>CSV Formatted Index Updates</w:t>
      </w:r>
    </w:p>
    <w:p w:rsidR="00AA49D2" w:rsidRPr="00AA49D2" w:rsidRDefault="00AA49D2" w:rsidP="00AA49D2">
      <w:pPr>
        <w:shd w:val="clear" w:color="auto" w:fill="FFFFFF"/>
        <w:spacing w:before="100" w:beforeAutospacing="1" w:after="100" w:afterAutospacing="1" w:line="240" w:lineRule="auto"/>
        <w:rPr>
          <w:rFonts w:eastAsia="Times New Roman" w:cs="Arial"/>
          <w:spacing w:val="-2"/>
          <w:sz w:val="24"/>
          <w:szCs w:val="24"/>
        </w:rPr>
      </w:pPr>
      <w:r w:rsidRPr="00AA49D2">
        <w:rPr>
          <w:rFonts w:eastAsia="Times New Roman" w:cs="Arial"/>
          <w:spacing w:val="-2"/>
          <w:sz w:val="24"/>
          <w:szCs w:val="24"/>
        </w:rPr>
        <w:t>CSV formatted update requests may be sent to Solr’s </w:t>
      </w:r>
      <w:r w:rsidRPr="00AA49D2">
        <w:rPr>
          <w:rFonts w:eastAsia="Times New Roman" w:cs="Courier New"/>
          <w:sz w:val="20"/>
          <w:szCs w:val="20"/>
          <w:shd w:val="clear" w:color="auto" w:fill="F7F7F8"/>
        </w:rPr>
        <w:t>/update</w:t>
      </w:r>
      <w:r w:rsidRPr="00AA49D2">
        <w:rPr>
          <w:rFonts w:eastAsia="Times New Roman" w:cs="Arial"/>
          <w:spacing w:val="-2"/>
          <w:sz w:val="24"/>
          <w:szCs w:val="24"/>
        </w:rPr>
        <w:t> handler using </w:t>
      </w:r>
      <w:r w:rsidRPr="00AA49D2">
        <w:rPr>
          <w:rFonts w:eastAsia="Times New Roman" w:cs="Courier New"/>
          <w:sz w:val="20"/>
          <w:szCs w:val="20"/>
          <w:shd w:val="clear" w:color="auto" w:fill="F7F7F8"/>
        </w:rPr>
        <w:t>Content-Type: application/csv</w:t>
      </w:r>
      <w:r w:rsidRPr="00AA49D2">
        <w:rPr>
          <w:rFonts w:eastAsia="Times New Roman" w:cs="Arial"/>
          <w:spacing w:val="-2"/>
          <w:sz w:val="24"/>
          <w:szCs w:val="24"/>
        </w:rPr>
        <w:t> or </w:t>
      </w:r>
      <w:r w:rsidRPr="00AA49D2">
        <w:rPr>
          <w:rFonts w:eastAsia="Times New Roman" w:cs="Courier New"/>
          <w:sz w:val="20"/>
          <w:szCs w:val="20"/>
          <w:shd w:val="clear" w:color="auto" w:fill="F7F7F8"/>
        </w:rPr>
        <w:t>Content-Type: text/csv</w:t>
      </w:r>
      <w:r w:rsidRPr="00AA49D2">
        <w:rPr>
          <w:rFonts w:eastAsia="Times New Roman" w:cs="Arial"/>
          <w:spacing w:val="-2"/>
          <w:sz w:val="24"/>
          <w:szCs w:val="24"/>
        </w:rPr>
        <w:t>.</w:t>
      </w:r>
    </w:p>
    <w:p w:rsidR="00AA49D2" w:rsidRPr="00AA49D2" w:rsidRDefault="00AA49D2" w:rsidP="00AA49D2">
      <w:pPr>
        <w:shd w:val="clear" w:color="auto" w:fill="FFFFFF"/>
        <w:spacing w:before="100" w:beforeAutospacing="1" w:after="100" w:afterAutospacing="1" w:line="240" w:lineRule="auto"/>
        <w:rPr>
          <w:rFonts w:eastAsia="Times New Roman" w:cs="Arial"/>
          <w:spacing w:val="-2"/>
          <w:sz w:val="24"/>
          <w:szCs w:val="24"/>
        </w:rPr>
      </w:pPr>
      <w:r w:rsidRPr="00AA49D2">
        <w:rPr>
          <w:rFonts w:eastAsia="Times New Roman" w:cs="Arial"/>
          <w:spacing w:val="-2"/>
          <w:sz w:val="24"/>
          <w:szCs w:val="24"/>
        </w:rPr>
        <w:t>A sample CSV file is provided at </w:t>
      </w:r>
      <w:r w:rsidRPr="00AA49D2">
        <w:rPr>
          <w:rFonts w:eastAsia="Times New Roman" w:cs="Courier New"/>
          <w:sz w:val="20"/>
          <w:szCs w:val="20"/>
          <w:shd w:val="clear" w:color="auto" w:fill="F7F7F8"/>
        </w:rPr>
        <w:t>example/exampledocs/books.csv</w:t>
      </w:r>
      <w:r w:rsidRPr="00AA49D2">
        <w:rPr>
          <w:rFonts w:eastAsia="Times New Roman" w:cs="Arial"/>
          <w:spacing w:val="-2"/>
          <w:sz w:val="24"/>
          <w:szCs w:val="24"/>
        </w:rPr>
        <w:t> that you can use to add some documents to the Solr </w:t>
      </w:r>
      <w:r w:rsidRPr="00AA49D2">
        <w:rPr>
          <w:rFonts w:eastAsia="Times New Roman" w:cs="Courier New"/>
          <w:sz w:val="20"/>
          <w:szCs w:val="20"/>
          <w:shd w:val="clear" w:color="auto" w:fill="F7F7F8"/>
        </w:rPr>
        <w:t>techproducts</w:t>
      </w:r>
      <w:r w:rsidRPr="00AA49D2">
        <w:rPr>
          <w:rFonts w:eastAsia="Times New Roman" w:cs="Arial"/>
          <w:spacing w:val="-2"/>
          <w:sz w:val="24"/>
          <w:szCs w:val="24"/>
        </w:rPr>
        <w:t> example:</w:t>
      </w:r>
    </w:p>
    <w:p w:rsidR="00AA49D2" w:rsidRPr="00AA49D2" w:rsidRDefault="00AA49D2" w:rsidP="00AA4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 w:val="24"/>
          <w:szCs w:val="24"/>
        </w:rPr>
      </w:pPr>
      <w:r w:rsidRPr="00AA49D2">
        <w:rPr>
          <w:rFonts w:eastAsia="Times New Roman" w:cs="Courier New"/>
          <w:sz w:val="24"/>
          <w:szCs w:val="24"/>
        </w:rPr>
        <w:t xml:space="preserve">curl </w:t>
      </w:r>
      <w:r w:rsidRPr="00AA49D2">
        <w:rPr>
          <w:rFonts w:eastAsia="Times New Roman" w:cs="Courier New"/>
          <w:color w:val="BA2121"/>
          <w:sz w:val="24"/>
          <w:szCs w:val="24"/>
        </w:rPr>
        <w:t>'http://localhost:8983/solr/my_collection/update?commit=true'</w:t>
      </w:r>
      <w:r w:rsidRPr="00AA49D2">
        <w:rPr>
          <w:rFonts w:eastAsia="Times New Roman" w:cs="Courier New"/>
          <w:sz w:val="24"/>
          <w:szCs w:val="24"/>
        </w:rPr>
        <w:t xml:space="preserve"> --data-binary @example/exampledocs/books.csv -H </w:t>
      </w:r>
      <w:r w:rsidRPr="00AA49D2">
        <w:rPr>
          <w:rFonts w:eastAsia="Times New Roman" w:cs="Courier New"/>
          <w:color w:val="BA2121"/>
          <w:sz w:val="24"/>
          <w:szCs w:val="24"/>
        </w:rPr>
        <w:t>'Content-type:application/csv'</w:t>
      </w:r>
    </w:p>
    <w:p w:rsidR="00C56D7A" w:rsidRDefault="00C56D7A" w:rsidP="00C56D7A">
      <w:pPr>
        <w:shd w:val="clear" w:color="auto" w:fill="FFFFFF"/>
        <w:spacing w:after="0" w:line="240" w:lineRule="auto"/>
        <w:outlineLvl w:val="2"/>
        <w:rPr>
          <w:rFonts w:eastAsia="Times New Roman" w:cs="Arial"/>
          <w:color w:val="D9411E"/>
          <w:spacing w:val="-2"/>
          <w:sz w:val="41"/>
          <w:szCs w:val="41"/>
        </w:rPr>
      </w:pPr>
    </w:p>
    <w:p w:rsidR="00C56D7A" w:rsidRPr="00C56D7A" w:rsidRDefault="00C56D7A" w:rsidP="00C56D7A">
      <w:pPr>
        <w:shd w:val="clear" w:color="auto" w:fill="FFFFFF"/>
        <w:spacing w:after="0" w:line="240" w:lineRule="auto"/>
        <w:outlineLvl w:val="2"/>
        <w:rPr>
          <w:rFonts w:eastAsia="Times New Roman" w:cs="Arial"/>
          <w:color w:val="D9411E"/>
          <w:spacing w:val="-2"/>
          <w:sz w:val="41"/>
          <w:szCs w:val="41"/>
        </w:rPr>
      </w:pPr>
      <w:r w:rsidRPr="00C56D7A">
        <w:rPr>
          <w:rFonts w:eastAsia="Times New Roman" w:cs="Arial"/>
          <w:color w:val="D9411E"/>
          <w:spacing w:val="-2"/>
          <w:sz w:val="41"/>
          <w:szCs w:val="41"/>
        </w:rPr>
        <w:t>CSV Update Convenience Paths</w:t>
      </w:r>
    </w:p>
    <w:p w:rsidR="00C56D7A" w:rsidRPr="000D793B" w:rsidRDefault="00C56D7A" w:rsidP="00C56D7A">
      <w:pPr>
        <w:pStyle w:val="NormalWeb"/>
        <w:shd w:val="clear" w:color="auto" w:fill="FFFFFF"/>
        <w:rPr>
          <w:rFonts w:asciiTheme="minorHAnsi" w:hAnsiTheme="minorHAnsi" w:cs="Arial"/>
          <w:spacing w:val="-2"/>
        </w:rPr>
      </w:pPr>
      <w:r w:rsidRPr="000D793B">
        <w:rPr>
          <w:rFonts w:asciiTheme="minorHAnsi" w:hAnsiTheme="minorHAnsi" w:cs="Arial"/>
          <w:spacing w:val="-2"/>
        </w:rPr>
        <w:t>In addition to the </w:t>
      </w:r>
      <w:r w:rsidRPr="000D793B">
        <w:rPr>
          <w:rStyle w:val="HTMLCode"/>
          <w:rFonts w:asciiTheme="minorHAnsi" w:hAnsiTheme="minorHAnsi"/>
          <w:sz w:val="24"/>
          <w:szCs w:val="24"/>
          <w:shd w:val="clear" w:color="auto" w:fill="F7F7F8"/>
        </w:rPr>
        <w:t>/update</w:t>
      </w:r>
      <w:r w:rsidRPr="000D793B">
        <w:rPr>
          <w:rFonts w:asciiTheme="minorHAnsi" w:hAnsiTheme="minorHAnsi" w:cs="Arial"/>
          <w:spacing w:val="-2"/>
        </w:rPr>
        <w:t> handler, there is an additional CSV specific request handler path available by default in Solr, that implicitly override the behavior of some request parameters:</w:t>
      </w:r>
      <w:bookmarkStart w:id="0" w:name="_GoBack"/>
      <w:bookmarkEnd w:id="0"/>
    </w:p>
    <w:tbl>
      <w:tblPr>
        <w:tblW w:w="1270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565"/>
        <w:gridCol w:w="9140"/>
      </w:tblGrid>
      <w:tr w:rsidR="00C56D7A" w:rsidRPr="000D793B" w:rsidTr="00C56D7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56D7A" w:rsidRPr="000D793B" w:rsidRDefault="00C56D7A">
            <w:pPr>
              <w:rPr>
                <w:rFonts w:cs="Arial"/>
                <w:b/>
                <w:bCs/>
                <w:sz w:val="24"/>
                <w:szCs w:val="24"/>
              </w:rPr>
            </w:pPr>
            <w:r w:rsidRPr="000D793B">
              <w:rPr>
                <w:rFonts w:cs="Arial"/>
                <w:b/>
                <w:bCs/>
              </w:rPr>
              <w:t>Path</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56D7A" w:rsidRPr="000D793B" w:rsidRDefault="00C56D7A">
            <w:pPr>
              <w:rPr>
                <w:rFonts w:cs="Arial"/>
                <w:b/>
                <w:bCs/>
                <w:sz w:val="24"/>
                <w:szCs w:val="24"/>
              </w:rPr>
            </w:pPr>
            <w:r w:rsidRPr="000D793B">
              <w:rPr>
                <w:rFonts w:cs="Arial"/>
                <w:b/>
                <w:bCs/>
              </w:rPr>
              <w:t>Default Parameters</w:t>
            </w:r>
          </w:p>
        </w:tc>
      </w:tr>
      <w:tr w:rsidR="00C56D7A" w:rsidRPr="000D793B" w:rsidTr="00C56D7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56D7A" w:rsidRPr="000D793B" w:rsidRDefault="00C56D7A">
            <w:pPr>
              <w:pStyle w:val="tableblock"/>
              <w:spacing w:before="0" w:beforeAutospacing="0" w:after="0" w:afterAutospacing="0"/>
              <w:rPr>
                <w:rFonts w:asciiTheme="minorHAnsi" w:hAnsiTheme="minorHAnsi" w:cs="Arial"/>
                <w:spacing w:val="-2"/>
              </w:rPr>
            </w:pPr>
            <w:r w:rsidRPr="000D793B">
              <w:rPr>
                <w:rStyle w:val="HTMLCode"/>
                <w:rFonts w:asciiTheme="minorHAnsi" w:hAnsiTheme="minorHAnsi"/>
                <w:sz w:val="24"/>
                <w:szCs w:val="24"/>
                <w:highlight w:val="yellow"/>
              </w:rPr>
              <w:t>/update/csv</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56D7A" w:rsidRPr="000D793B" w:rsidRDefault="00C56D7A">
            <w:pPr>
              <w:pStyle w:val="tableblock"/>
              <w:spacing w:before="0" w:beforeAutospacing="0" w:after="0" w:afterAutospacing="0"/>
              <w:rPr>
                <w:rFonts w:asciiTheme="minorHAnsi" w:hAnsiTheme="minorHAnsi" w:cs="Arial"/>
                <w:spacing w:val="-2"/>
              </w:rPr>
            </w:pPr>
            <w:r w:rsidRPr="000D793B">
              <w:rPr>
                <w:rStyle w:val="HTMLCode"/>
                <w:rFonts w:asciiTheme="minorHAnsi" w:hAnsiTheme="minorHAnsi"/>
                <w:sz w:val="24"/>
                <w:szCs w:val="24"/>
                <w:highlight w:val="yellow"/>
              </w:rPr>
              <w:t>stream.contentType=application/csv</w:t>
            </w:r>
          </w:p>
        </w:tc>
      </w:tr>
    </w:tbl>
    <w:p w:rsidR="00C56D7A" w:rsidRPr="000D793B" w:rsidRDefault="00C56D7A" w:rsidP="00C56D7A">
      <w:pPr>
        <w:pStyle w:val="NormalWeb"/>
        <w:shd w:val="clear" w:color="auto" w:fill="FFFFFF"/>
        <w:rPr>
          <w:rFonts w:asciiTheme="minorHAnsi" w:hAnsiTheme="minorHAnsi" w:cs="Arial"/>
          <w:spacing w:val="-2"/>
        </w:rPr>
      </w:pPr>
      <w:r w:rsidRPr="000D793B">
        <w:rPr>
          <w:rFonts w:asciiTheme="minorHAnsi" w:hAnsiTheme="minorHAnsi" w:cs="Arial"/>
          <w:spacing w:val="-2"/>
        </w:rPr>
        <w:t>The </w:t>
      </w:r>
      <w:r w:rsidRPr="000D793B">
        <w:rPr>
          <w:rStyle w:val="HTMLCode"/>
          <w:rFonts w:asciiTheme="minorHAnsi" w:hAnsiTheme="minorHAnsi"/>
          <w:sz w:val="24"/>
          <w:szCs w:val="24"/>
          <w:shd w:val="clear" w:color="auto" w:fill="F7F7F8"/>
        </w:rPr>
        <w:t>/update/csv</w:t>
      </w:r>
      <w:r w:rsidRPr="000D793B">
        <w:rPr>
          <w:rFonts w:asciiTheme="minorHAnsi" w:hAnsiTheme="minorHAnsi" w:cs="Arial"/>
          <w:spacing w:val="-2"/>
        </w:rPr>
        <w:t> path may be useful for clients sending in CSV formatted update commands from applications where setting the Content-Type proves difficult.</w:t>
      </w:r>
    </w:p>
    <w:p w:rsidR="00C56D7A" w:rsidRDefault="00C56D7A" w:rsidP="00AA49D2">
      <w:pPr>
        <w:shd w:val="clear" w:color="auto" w:fill="FFFFFF"/>
        <w:spacing w:after="0" w:line="240" w:lineRule="auto"/>
        <w:outlineLvl w:val="2"/>
        <w:rPr>
          <w:rFonts w:eastAsia="Times New Roman" w:cs="Arial"/>
          <w:color w:val="D9411E"/>
          <w:spacing w:val="-2"/>
          <w:sz w:val="41"/>
          <w:szCs w:val="41"/>
        </w:rPr>
      </w:pPr>
    </w:p>
    <w:p w:rsidR="00AA49D2" w:rsidRPr="00AA49D2" w:rsidRDefault="00AA49D2" w:rsidP="00AA49D2">
      <w:pPr>
        <w:shd w:val="clear" w:color="auto" w:fill="FFFFFF"/>
        <w:spacing w:after="0" w:line="240" w:lineRule="auto"/>
        <w:outlineLvl w:val="2"/>
        <w:rPr>
          <w:rFonts w:eastAsia="Times New Roman" w:cs="Arial"/>
          <w:color w:val="D9411E"/>
          <w:spacing w:val="-2"/>
          <w:sz w:val="41"/>
          <w:szCs w:val="41"/>
        </w:rPr>
      </w:pPr>
      <w:r w:rsidRPr="00AA49D2">
        <w:rPr>
          <w:rFonts w:eastAsia="Times New Roman" w:cs="Arial"/>
          <w:color w:val="D9411E"/>
          <w:spacing w:val="-2"/>
          <w:sz w:val="41"/>
          <w:szCs w:val="41"/>
        </w:rPr>
        <w:t>CSV Update Parameters</w:t>
      </w:r>
    </w:p>
    <w:p w:rsidR="00AA49D2" w:rsidRPr="00AA49D2" w:rsidRDefault="00AA49D2" w:rsidP="00AA49D2">
      <w:pPr>
        <w:shd w:val="clear" w:color="auto" w:fill="FFFFFF"/>
        <w:spacing w:before="100" w:beforeAutospacing="1" w:after="100" w:afterAutospacing="1" w:line="240" w:lineRule="auto"/>
        <w:rPr>
          <w:rFonts w:eastAsia="Times New Roman" w:cs="Arial"/>
          <w:spacing w:val="-2"/>
          <w:sz w:val="24"/>
          <w:szCs w:val="24"/>
        </w:rPr>
      </w:pPr>
      <w:r w:rsidRPr="00AA49D2">
        <w:rPr>
          <w:rFonts w:eastAsia="Times New Roman" w:cs="Arial"/>
          <w:spacing w:val="-2"/>
          <w:sz w:val="24"/>
          <w:szCs w:val="24"/>
        </w:rPr>
        <w:t>The CSV handler allows the specification of many parameters in the URL in the form: </w:t>
      </w:r>
      <w:r w:rsidRPr="00AA49D2">
        <w:rPr>
          <w:rFonts w:eastAsia="Times New Roman" w:cs="Courier New"/>
          <w:sz w:val="20"/>
          <w:szCs w:val="20"/>
          <w:shd w:val="clear" w:color="auto" w:fill="F7F7F8"/>
        </w:rPr>
        <w:t>f.</w:t>
      </w:r>
      <w:r w:rsidRPr="00AA49D2">
        <w:rPr>
          <w:rFonts w:eastAsia="Times New Roman" w:cs="Courier New"/>
          <w:i/>
          <w:iCs/>
          <w:sz w:val="24"/>
          <w:szCs w:val="24"/>
          <w:shd w:val="clear" w:color="auto" w:fill="F7F7F8"/>
        </w:rPr>
        <w:t>parameter</w:t>
      </w:r>
      <w:r w:rsidRPr="00AA49D2">
        <w:rPr>
          <w:rFonts w:eastAsia="Times New Roman" w:cs="Courier New"/>
          <w:sz w:val="20"/>
          <w:szCs w:val="20"/>
          <w:shd w:val="clear" w:color="auto" w:fill="F7F7F8"/>
        </w:rPr>
        <w:t>.</w:t>
      </w:r>
      <w:r w:rsidRPr="00AA49D2">
        <w:rPr>
          <w:rFonts w:eastAsia="Times New Roman" w:cs="Courier New"/>
          <w:i/>
          <w:iCs/>
          <w:sz w:val="24"/>
          <w:szCs w:val="24"/>
          <w:shd w:val="clear" w:color="auto" w:fill="F7F7F8"/>
        </w:rPr>
        <w:t>optional_fieldname</w:t>
      </w:r>
      <w:r w:rsidRPr="00AA49D2">
        <w:rPr>
          <w:rFonts w:eastAsia="Times New Roman" w:cs="Courier New"/>
          <w:sz w:val="20"/>
          <w:szCs w:val="20"/>
          <w:shd w:val="clear" w:color="auto" w:fill="F7F7F8"/>
        </w:rPr>
        <w:t>=</w:t>
      </w:r>
      <w:r w:rsidRPr="00AA49D2">
        <w:rPr>
          <w:rFonts w:eastAsia="Times New Roman" w:cs="Courier New"/>
          <w:i/>
          <w:iCs/>
          <w:sz w:val="24"/>
          <w:szCs w:val="24"/>
          <w:shd w:val="clear" w:color="auto" w:fill="F7F7F8"/>
        </w:rPr>
        <w:t>value</w:t>
      </w:r>
      <w:r w:rsidRPr="00AA49D2">
        <w:rPr>
          <w:rFonts w:eastAsia="Times New Roman" w:cs="Arial"/>
          <w:spacing w:val="-2"/>
          <w:sz w:val="24"/>
          <w:szCs w:val="24"/>
        </w:rPr>
        <w:t> .</w:t>
      </w:r>
    </w:p>
    <w:p w:rsidR="00AA49D2" w:rsidRPr="00AA49D2" w:rsidRDefault="00AA49D2" w:rsidP="00AA49D2">
      <w:pPr>
        <w:shd w:val="clear" w:color="auto" w:fill="FFFFFF"/>
        <w:spacing w:before="100" w:beforeAutospacing="1" w:after="100" w:afterAutospacing="1" w:line="240" w:lineRule="auto"/>
        <w:rPr>
          <w:rFonts w:eastAsia="Times New Roman" w:cs="Arial"/>
          <w:spacing w:val="-2"/>
          <w:sz w:val="24"/>
          <w:szCs w:val="24"/>
        </w:rPr>
      </w:pPr>
      <w:r w:rsidRPr="00AA49D2">
        <w:rPr>
          <w:rFonts w:eastAsia="Times New Roman" w:cs="Arial"/>
          <w:spacing w:val="-2"/>
          <w:sz w:val="24"/>
          <w:szCs w:val="24"/>
        </w:rPr>
        <w:t>The table below describes the parameters for the update handler.</w:t>
      </w:r>
    </w:p>
    <w:tbl>
      <w:tblPr>
        <w:tblW w:w="10108" w:type="dxa"/>
        <w:tblCellSpacing w:w="15" w:type="dxa"/>
        <w:tblInd w:w="18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45"/>
        <w:gridCol w:w="4836"/>
        <w:gridCol w:w="1134"/>
        <w:gridCol w:w="2393"/>
      </w:tblGrid>
      <w:tr w:rsidR="00AA49D2" w:rsidRPr="00AA49D2" w:rsidTr="00AA49D2">
        <w:trPr>
          <w:tblHeade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AA49D2" w:rsidRPr="00AA49D2" w:rsidRDefault="00AA49D2" w:rsidP="00AA49D2">
            <w:pPr>
              <w:spacing w:after="0" w:line="240" w:lineRule="auto"/>
              <w:rPr>
                <w:rFonts w:eastAsia="Times New Roman" w:cs="Times New Roman"/>
                <w:b/>
                <w:bCs/>
                <w:sz w:val="24"/>
                <w:szCs w:val="24"/>
              </w:rPr>
            </w:pPr>
            <w:r w:rsidRPr="00AA49D2">
              <w:rPr>
                <w:rFonts w:eastAsia="Times New Roman" w:cs="Times New Roman"/>
                <w:b/>
                <w:bCs/>
                <w:sz w:val="24"/>
                <w:szCs w:val="24"/>
              </w:rPr>
              <w:t>Parameter</w:t>
            </w:r>
          </w:p>
        </w:tc>
        <w:tc>
          <w:tcPr>
            <w:tcW w:w="480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AA49D2" w:rsidRPr="00AA49D2" w:rsidRDefault="00AA49D2" w:rsidP="00AA49D2">
            <w:pPr>
              <w:spacing w:after="0" w:line="240" w:lineRule="auto"/>
              <w:rPr>
                <w:rFonts w:eastAsia="Times New Roman" w:cs="Times New Roman"/>
                <w:b/>
                <w:bCs/>
                <w:sz w:val="24"/>
                <w:szCs w:val="24"/>
              </w:rPr>
            </w:pPr>
            <w:r w:rsidRPr="00AA49D2">
              <w:rPr>
                <w:rFonts w:eastAsia="Times New Roman" w:cs="Times New Roman"/>
                <w:b/>
                <w:bCs/>
                <w:sz w:val="24"/>
                <w:szCs w:val="24"/>
              </w:rPr>
              <w:t>Usage</w:t>
            </w:r>
          </w:p>
        </w:tc>
        <w:tc>
          <w:tcPr>
            <w:tcW w:w="110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AA49D2" w:rsidRPr="00AA49D2" w:rsidRDefault="00AA49D2" w:rsidP="00AA49D2">
            <w:pPr>
              <w:spacing w:after="0" w:line="240" w:lineRule="auto"/>
              <w:rPr>
                <w:rFonts w:eastAsia="Times New Roman" w:cs="Times New Roman"/>
                <w:b/>
                <w:bCs/>
                <w:sz w:val="24"/>
                <w:szCs w:val="24"/>
              </w:rPr>
            </w:pPr>
            <w:r w:rsidRPr="00AA49D2">
              <w:rPr>
                <w:rFonts w:eastAsia="Times New Roman" w:cs="Times New Roman"/>
                <w:b/>
                <w:bCs/>
                <w:sz w:val="24"/>
                <w:szCs w:val="24"/>
              </w:rPr>
              <w:t>Global (g) or Per Field (f)</w:t>
            </w:r>
          </w:p>
        </w:tc>
        <w:tc>
          <w:tcPr>
            <w:tcW w:w="234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AA49D2" w:rsidRPr="00AA49D2" w:rsidRDefault="00AA49D2" w:rsidP="00AA49D2">
            <w:pPr>
              <w:spacing w:after="0" w:line="240" w:lineRule="auto"/>
              <w:rPr>
                <w:rFonts w:eastAsia="Times New Roman" w:cs="Times New Roman"/>
                <w:b/>
                <w:bCs/>
                <w:sz w:val="24"/>
                <w:szCs w:val="24"/>
              </w:rPr>
            </w:pPr>
            <w:r w:rsidRPr="00AA49D2">
              <w:rPr>
                <w:rFonts w:eastAsia="Times New Roman" w:cs="Times New Roman"/>
                <w:b/>
                <w:bCs/>
                <w:sz w:val="24"/>
                <w:szCs w:val="24"/>
              </w:rPr>
              <w:t>Example</w:t>
            </w: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lastRenderedPageBreak/>
              <w:t>separator</w:t>
            </w:r>
          </w:p>
        </w:tc>
        <w:tc>
          <w:tcPr>
            <w:tcW w:w="480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highlight w:val="yellow"/>
              </w:rPr>
              <w:t>Character used as field separator; default is ","</w:t>
            </w:r>
          </w:p>
        </w:tc>
        <w:tc>
          <w:tcPr>
            <w:tcW w:w="110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g,(f: see split)</w:t>
            </w:r>
          </w:p>
        </w:tc>
        <w:tc>
          <w:tcPr>
            <w:tcW w:w="234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separator=%09</w:t>
            </w: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trim</w:t>
            </w:r>
          </w:p>
        </w:tc>
        <w:tc>
          <w:tcPr>
            <w:tcW w:w="480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If true, remove leading and trailing whitespace from values. Default=false.</w:t>
            </w:r>
          </w:p>
        </w:tc>
        <w:tc>
          <w:tcPr>
            <w:tcW w:w="110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g,f</w:t>
            </w:r>
          </w:p>
        </w:tc>
        <w:tc>
          <w:tcPr>
            <w:tcW w:w="234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f.isbn.trim=true trim=false</w:t>
            </w: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header</w:t>
            </w:r>
          </w:p>
        </w:tc>
        <w:tc>
          <w:tcPr>
            <w:tcW w:w="480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Set to true if first line of input contains field names. These will be used if the </w:t>
            </w:r>
            <w:r w:rsidRPr="00AA49D2">
              <w:rPr>
                <w:rFonts w:eastAsia="Times New Roman" w:cs="Times New Roman"/>
                <w:b/>
                <w:bCs/>
                <w:spacing w:val="-1"/>
                <w:sz w:val="24"/>
                <w:szCs w:val="24"/>
              </w:rPr>
              <w:t>fieldnames</w:t>
            </w:r>
            <w:r w:rsidRPr="00AA49D2">
              <w:rPr>
                <w:rFonts w:eastAsia="Times New Roman" w:cs="Times New Roman"/>
                <w:spacing w:val="-2"/>
                <w:sz w:val="24"/>
                <w:szCs w:val="24"/>
              </w:rPr>
              <w:t> parameter is absent.</w:t>
            </w:r>
          </w:p>
        </w:tc>
        <w:tc>
          <w:tcPr>
            <w:tcW w:w="110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w:t>
            </w:r>
          </w:p>
        </w:tc>
        <w:tc>
          <w:tcPr>
            <w:tcW w:w="234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z w:val="24"/>
                <w:szCs w:val="24"/>
              </w:rPr>
            </w:pP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fieldnames</w:t>
            </w:r>
          </w:p>
        </w:tc>
        <w:tc>
          <w:tcPr>
            <w:tcW w:w="480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Comma separated list of field names to use when adding documents.</w:t>
            </w:r>
          </w:p>
        </w:tc>
        <w:tc>
          <w:tcPr>
            <w:tcW w:w="110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w:t>
            </w:r>
          </w:p>
        </w:tc>
        <w:tc>
          <w:tcPr>
            <w:tcW w:w="234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fieldnames=isbn,price,title</w:t>
            </w: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literal.&lt;field_name&gt;</w:t>
            </w:r>
          </w:p>
        </w:tc>
        <w:tc>
          <w:tcPr>
            <w:tcW w:w="480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A literal value for a specified field name.</w:t>
            </w:r>
          </w:p>
        </w:tc>
        <w:tc>
          <w:tcPr>
            <w:tcW w:w="110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w:t>
            </w:r>
          </w:p>
        </w:tc>
        <w:tc>
          <w:tcPr>
            <w:tcW w:w="234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literal.color=red</w:t>
            </w: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skip</w:t>
            </w:r>
          </w:p>
        </w:tc>
        <w:tc>
          <w:tcPr>
            <w:tcW w:w="480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Comma separated list of field names to skip.</w:t>
            </w:r>
          </w:p>
        </w:tc>
        <w:tc>
          <w:tcPr>
            <w:tcW w:w="110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w:t>
            </w:r>
          </w:p>
        </w:tc>
        <w:tc>
          <w:tcPr>
            <w:tcW w:w="234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skip=uninteresting,shoesize</w:t>
            </w: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skipLines</w:t>
            </w:r>
          </w:p>
        </w:tc>
        <w:tc>
          <w:tcPr>
            <w:tcW w:w="480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Number of lines to discard in the input stream before the CSV data starts, including the header, if present. Default=0.</w:t>
            </w:r>
          </w:p>
        </w:tc>
        <w:tc>
          <w:tcPr>
            <w:tcW w:w="110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w:t>
            </w:r>
          </w:p>
        </w:tc>
        <w:tc>
          <w:tcPr>
            <w:tcW w:w="234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skipLines=5</w:t>
            </w: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encapsulator</w:t>
            </w:r>
          </w:p>
        </w:tc>
        <w:tc>
          <w:tcPr>
            <w:tcW w:w="480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The character optionally used to surround values to preserve characters such as the CSV separator or whitespace. This standard CSV format handles the encapsulator itself appearing in an encapsulated value by doubling the encapsulator.</w:t>
            </w:r>
          </w:p>
        </w:tc>
        <w:tc>
          <w:tcPr>
            <w:tcW w:w="110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g,(f: see split)</w:t>
            </w:r>
          </w:p>
        </w:tc>
        <w:tc>
          <w:tcPr>
            <w:tcW w:w="234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encapsulator="</w:t>
            </w: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escape</w:t>
            </w:r>
          </w:p>
        </w:tc>
        <w:tc>
          <w:tcPr>
            <w:tcW w:w="480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The character used for escaping CSV separators or other reserved characters. If an escape is specified, the encapsulator is not used unless also explicitly specified since most formats use either encapsulation or escaping, not both</w:t>
            </w:r>
          </w:p>
        </w:tc>
        <w:tc>
          <w:tcPr>
            <w:tcW w:w="110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w:t>
            </w:r>
          </w:p>
        </w:tc>
        <w:tc>
          <w:tcPr>
            <w:tcW w:w="234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escape=\</w:t>
            </w: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lastRenderedPageBreak/>
              <w:t>keepEmpty</w:t>
            </w:r>
          </w:p>
        </w:tc>
        <w:tc>
          <w:tcPr>
            <w:tcW w:w="480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Keep and index zero length (empty) fields. Default=false.</w:t>
            </w:r>
          </w:p>
        </w:tc>
        <w:tc>
          <w:tcPr>
            <w:tcW w:w="110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g,f</w:t>
            </w:r>
          </w:p>
        </w:tc>
        <w:tc>
          <w:tcPr>
            <w:tcW w:w="234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f.price.keepEmpty=true</w:t>
            </w: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map</w:t>
            </w:r>
          </w:p>
        </w:tc>
        <w:tc>
          <w:tcPr>
            <w:tcW w:w="480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Map one value to another. Format is value:replacement (which can be empty.)</w:t>
            </w:r>
          </w:p>
        </w:tc>
        <w:tc>
          <w:tcPr>
            <w:tcW w:w="110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g,f</w:t>
            </w:r>
          </w:p>
        </w:tc>
        <w:tc>
          <w:tcPr>
            <w:tcW w:w="234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map=left:right f.subject.map=history:bunk</w:t>
            </w: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split</w:t>
            </w:r>
          </w:p>
        </w:tc>
        <w:tc>
          <w:tcPr>
            <w:tcW w:w="480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If true, split a field into multiple values by a separate parser.</w:t>
            </w:r>
          </w:p>
        </w:tc>
        <w:tc>
          <w:tcPr>
            <w:tcW w:w="110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f</w:t>
            </w:r>
          </w:p>
        </w:tc>
        <w:tc>
          <w:tcPr>
            <w:tcW w:w="234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z w:val="24"/>
                <w:szCs w:val="24"/>
              </w:rPr>
            </w:pP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overwrite</w:t>
            </w:r>
          </w:p>
        </w:tc>
        <w:tc>
          <w:tcPr>
            <w:tcW w:w="480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If true (the default), check for and overwrite duplicate documents, based on the uniqueKey field declared in the Solr schema. If you know the documents you are indexing do not contain any duplicates then you may see a considerable speed up setting this to false.</w:t>
            </w:r>
          </w:p>
        </w:tc>
        <w:tc>
          <w:tcPr>
            <w:tcW w:w="110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w:t>
            </w:r>
          </w:p>
        </w:tc>
        <w:tc>
          <w:tcPr>
            <w:tcW w:w="234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z w:val="24"/>
                <w:szCs w:val="24"/>
              </w:rPr>
            </w:pP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commit</w:t>
            </w:r>
          </w:p>
        </w:tc>
        <w:tc>
          <w:tcPr>
            <w:tcW w:w="480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Issues a commit after the data has been ingested.</w:t>
            </w:r>
          </w:p>
        </w:tc>
        <w:tc>
          <w:tcPr>
            <w:tcW w:w="110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w:t>
            </w:r>
          </w:p>
        </w:tc>
        <w:tc>
          <w:tcPr>
            <w:tcW w:w="234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z w:val="24"/>
                <w:szCs w:val="24"/>
              </w:rPr>
            </w:pP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commitWithin</w:t>
            </w:r>
          </w:p>
        </w:tc>
        <w:tc>
          <w:tcPr>
            <w:tcW w:w="480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Add the document within the specified number of milliseconds.</w:t>
            </w:r>
          </w:p>
        </w:tc>
        <w:tc>
          <w:tcPr>
            <w:tcW w:w="110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w:t>
            </w:r>
          </w:p>
        </w:tc>
        <w:tc>
          <w:tcPr>
            <w:tcW w:w="234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commitWithin=10000</w:t>
            </w:r>
          </w:p>
        </w:tc>
      </w:tr>
      <w:tr w:rsidR="00AA49D2" w:rsidRPr="00AA49D2" w:rsidTr="00AA49D2">
        <w:trPr>
          <w:tblCellSpacing w:w="15" w:type="dxa"/>
        </w:trPr>
        <w:tc>
          <w:tcPr>
            <w:tcW w:w="170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rowid</w:t>
            </w:r>
          </w:p>
        </w:tc>
        <w:tc>
          <w:tcPr>
            <w:tcW w:w="480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Map the rowid (line number) to a field specified by the value of the parameter, for instance if your CSV doesn’t have a unique key and you want to use the row id as such.</w:t>
            </w:r>
          </w:p>
        </w:tc>
        <w:tc>
          <w:tcPr>
            <w:tcW w:w="110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w:t>
            </w:r>
          </w:p>
        </w:tc>
        <w:tc>
          <w:tcPr>
            <w:tcW w:w="234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rowid=id</w:t>
            </w:r>
          </w:p>
        </w:tc>
      </w:tr>
      <w:tr w:rsidR="00AA49D2" w:rsidRPr="00AA49D2" w:rsidTr="00AA49D2">
        <w:trPr>
          <w:tblCellSpacing w:w="15" w:type="dxa"/>
        </w:trPr>
        <w:tc>
          <w:tcPr>
            <w:tcW w:w="1700"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rowidOffset</w:t>
            </w:r>
          </w:p>
        </w:tc>
        <w:tc>
          <w:tcPr>
            <w:tcW w:w="480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Add the given offset (as an int) to the rowid before adding it to the document. Default is 0</w:t>
            </w:r>
          </w:p>
        </w:tc>
        <w:tc>
          <w:tcPr>
            <w:tcW w:w="110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g</w:t>
            </w:r>
          </w:p>
        </w:tc>
        <w:tc>
          <w:tcPr>
            <w:tcW w:w="234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AA49D2" w:rsidRPr="00AA49D2" w:rsidRDefault="00AA49D2" w:rsidP="00AA49D2">
            <w:pPr>
              <w:spacing w:after="0" w:line="240" w:lineRule="auto"/>
              <w:rPr>
                <w:rFonts w:eastAsia="Times New Roman" w:cs="Times New Roman"/>
                <w:spacing w:val="-2"/>
                <w:sz w:val="24"/>
                <w:szCs w:val="24"/>
              </w:rPr>
            </w:pPr>
            <w:r w:rsidRPr="00AA49D2">
              <w:rPr>
                <w:rFonts w:eastAsia="Times New Roman" w:cs="Times New Roman"/>
                <w:spacing w:val="-2"/>
                <w:sz w:val="24"/>
                <w:szCs w:val="24"/>
              </w:rPr>
              <w:t>rowidOffset=10</w:t>
            </w:r>
          </w:p>
        </w:tc>
      </w:tr>
    </w:tbl>
    <w:p w:rsidR="00AA49D2" w:rsidRPr="00AA49D2" w:rsidRDefault="00AA49D2" w:rsidP="00AA49D2">
      <w:pPr>
        <w:shd w:val="clear" w:color="auto" w:fill="FFFFFF"/>
        <w:spacing w:after="0" w:line="240" w:lineRule="auto"/>
        <w:outlineLvl w:val="2"/>
        <w:rPr>
          <w:rFonts w:eastAsia="Times New Roman" w:cs="Arial"/>
          <w:color w:val="D9411E"/>
          <w:spacing w:val="-2"/>
          <w:sz w:val="41"/>
          <w:szCs w:val="41"/>
        </w:rPr>
      </w:pPr>
      <w:r w:rsidRPr="00AA49D2">
        <w:rPr>
          <w:rFonts w:eastAsia="Times New Roman" w:cs="Arial"/>
          <w:color w:val="D9411E"/>
          <w:spacing w:val="-2"/>
          <w:sz w:val="41"/>
          <w:szCs w:val="41"/>
        </w:rPr>
        <w:t>Indexing Tab-Delimited files</w:t>
      </w:r>
    </w:p>
    <w:p w:rsidR="00AA49D2" w:rsidRPr="00AA49D2" w:rsidRDefault="00AA49D2" w:rsidP="00AA49D2">
      <w:pPr>
        <w:shd w:val="clear" w:color="auto" w:fill="FFFFFF"/>
        <w:spacing w:before="100" w:beforeAutospacing="1" w:after="100" w:afterAutospacing="1" w:line="240" w:lineRule="auto"/>
        <w:rPr>
          <w:rFonts w:eastAsia="Times New Roman" w:cs="Arial"/>
          <w:spacing w:val="-2"/>
          <w:sz w:val="24"/>
          <w:szCs w:val="24"/>
        </w:rPr>
      </w:pPr>
      <w:r w:rsidRPr="00AA49D2">
        <w:rPr>
          <w:rFonts w:eastAsia="Times New Roman" w:cs="Arial"/>
          <w:spacing w:val="-2"/>
          <w:sz w:val="24"/>
          <w:szCs w:val="24"/>
        </w:rPr>
        <w:t>The same feature used to index CSV documents can also be easily used to index tab-delimited files (TSV files) and even handle backslash escaping rather than CSV encapsulation.</w:t>
      </w:r>
    </w:p>
    <w:p w:rsidR="00AA49D2" w:rsidRPr="00AA49D2" w:rsidRDefault="00AA49D2" w:rsidP="00AA49D2">
      <w:pPr>
        <w:shd w:val="clear" w:color="auto" w:fill="FFFFFF"/>
        <w:spacing w:before="100" w:beforeAutospacing="1" w:after="100" w:afterAutospacing="1" w:line="240" w:lineRule="auto"/>
        <w:rPr>
          <w:rFonts w:eastAsia="Times New Roman" w:cs="Arial"/>
          <w:spacing w:val="-2"/>
          <w:sz w:val="24"/>
          <w:szCs w:val="24"/>
        </w:rPr>
      </w:pPr>
      <w:r w:rsidRPr="00AA49D2">
        <w:rPr>
          <w:rFonts w:eastAsia="Times New Roman" w:cs="Arial"/>
          <w:spacing w:val="-2"/>
          <w:sz w:val="24"/>
          <w:szCs w:val="24"/>
        </w:rPr>
        <w:t>For example, one can dump a MySQL table to a tab delimited file with:</w:t>
      </w:r>
    </w:p>
    <w:p w:rsidR="00AA49D2" w:rsidRPr="00AA49D2" w:rsidRDefault="00AA49D2" w:rsidP="00AA4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 w:val="24"/>
          <w:szCs w:val="24"/>
        </w:rPr>
      </w:pPr>
      <w:r w:rsidRPr="00AA49D2">
        <w:rPr>
          <w:rFonts w:eastAsia="Times New Roman" w:cs="Courier New"/>
          <w:b/>
          <w:bCs/>
          <w:color w:val="008000"/>
          <w:sz w:val="24"/>
          <w:szCs w:val="24"/>
        </w:rPr>
        <w:lastRenderedPageBreak/>
        <w:t>SELECT</w:t>
      </w:r>
      <w:r w:rsidRPr="00AA49D2">
        <w:rPr>
          <w:rFonts w:eastAsia="Times New Roman" w:cs="Courier New"/>
          <w:sz w:val="24"/>
          <w:szCs w:val="24"/>
        </w:rPr>
        <w:t xml:space="preserve"> </w:t>
      </w:r>
      <w:r w:rsidRPr="00AA49D2">
        <w:rPr>
          <w:rFonts w:eastAsia="Times New Roman" w:cs="Courier New"/>
          <w:color w:val="666666"/>
          <w:sz w:val="24"/>
          <w:szCs w:val="24"/>
        </w:rPr>
        <w:t>*</w:t>
      </w:r>
      <w:r w:rsidRPr="00AA49D2">
        <w:rPr>
          <w:rFonts w:eastAsia="Times New Roman" w:cs="Courier New"/>
          <w:sz w:val="24"/>
          <w:szCs w:val="24"/>
        </w:rPr>
        <w:t xml:space="preserve"> </w:t>
      </w:r>
      <w:r w:rsidRPr="00AA49D2">
        <w:rPr>
          <w:rFonts w:eastAsia="Times New Roman" w:cs="Courier New"/>
          <w:b/>
          <w:bCs/>
          <w:color w:val="008000"/>
          <w:sz w:val="24"/>
          <w:szCs w:val="24"/>
        </w:rPr>
        <w:t>INTO</w:t>
      </w:r>
      <w:r w:rsidRPr="00AA49D2">
        <w:rPr>
          <w:rFonts w:eastAsia="Times New Roman" w:cs="Courier New"/>
          <w:sz w:val="24"/>
          <w:szCs w:val="24"/>
        </w:rPr>
        <w:t xml:space="preserve"> OUTFILE </w:t>
      </w:r>
      <w:r w:rsidRPr="00AA49D2">
        <w:rPr>
          <w:rFonts w:eastAsia="Times New Roman" w:cs="Courier New"/>
          <w:color w:val="BA2121"/>
          <w:sz w:val="24"/>
          <w:szCs w:val="24"/>
        </w:rPr>
        <w:t>'/tmp/result.txt'</w:t>
      </w:r>
      <w:r w:rsidRPr="00AA49D2">
        <w:rPr>
          <w:rFonts w:eastAsia="Times New Roman" w:cs="Courier New"/>
          <w:sz w:val="24"/>
          <w:szCs w:val="24"/>
        </w:rPr>
        <w:t xml:space="preserve"> </w:t>
      </w:r>
      <w:r w:rsidRPr="00AA49D2">
        <w:rPr>
          <w:rFonts w:eastAsia="Times New Roman" w:cs="Courier New"/>
          <w:b/>
          <w:bCs/>
          <w:color w:val="008000"/>
          <w:sz w:val="24"/>
          <w:szCs w:val="24"/>
        </w:rPr>
        <w:t>FROM</w:t>
      </w:r>
      <w:r w:rsidRPr="00AA49D2">
        <w:rPr>
          <w:rFonts w:eastAsia="Times New Roman" w:cs="Courier New"/>
          <w:sz w:val="24"/>
          <w:szCs w:val="24"/>
        </w:rPr>
        <w:t xml:space="preserve"> mytable;</w:t>
      </w:r>
    </w:p>
    <w:p w:rsidR="00AA49D2" w:rsidRPr="00AA49D2" w:rsidRDefault="00AA49D2" w:rsidP="00AA49D2">
      <w:pPr>
        <w:shd w:val="clear" w:color="auto" w:fill="FFFFFF"/>
        <w:spacing w:before="100" w:beforeAutospacing="1" w:after="100" w:afterAutospacing="1" w:line="240" w:lineRule="auto"/>
        <w:rPr>
          <w:rFonts w:eastAsia="Times New Roman" w:cs="Arial"/>
          <w:spacing w:val="-2"/>
          <w:sz w:val="24"/>
          <w:szCs w:val="24"/>
        </w:rPr>
      </w:pPr>
      <w:r w:rsidRPr="00AA49D2">
        <w:rPr>
          <w:rFonts w:eastAsia="Times New Roman" w:cs="Arial"/>
          <w:spacing w:val="-2"/>
          <w:sz w:val="24"/>
          <w:szCs w:val="24"/>
        </w:rPr>
        <w:t>This file could then be imported into Solr by setting the </w:t>
      </w:r>
      <w:r w:rsidRPr="00AA49D2">
        <w:rPr>
          <w:rFonts w:eastAsia="Times New Roman" w:cs="Courier New"/>
          <w:sz w:val="20"/>
          <w:szCs w:val="20"/>
          <w:shd w:val="clear" w:color="auto" w:fill="F7F7F8"/>
        </w:rPr>
        <w:t>separator</w:t>
      </w:r>
      <w:r w:rsidRPr="00AA49D2">
        <w:rPr>
          <w:rFonts w:eastAsia="Times New Roman" w:cs="Arial"/>
          <w:spacing w:val="-2"/>
          <w:sz w:val="24"/>
          <w:szCs w:val="24"/>
        </w:rPr>
        <w:t> to tab (%09) and the </w:t>
      </w:r>
      <w:r w:rsidRPr="00AA49D2">
        <w:rPr>
          <w:rFonts w:eastAsia="Times New Roman" w:cs="Courier New"/>
          <w:sz w:val="20"/>
          <w:szCs w:val="20"/>
          <w:shd w:val="clear" w:color="auto" w:fill="F7F7F8"/>
        </w:rPr>
        <w:t>escape</w:t>
      </w:r>
      <w:r w:rsidRPr="00AA49D2">
        <w:rPr>
          <w:rFonts w:eastAsia="Times New Roman" w:cs="Arial"/>
          <w:spacing w:val="-2"/>
          <w:sz w:val="24"/>
          <w:szCs w:val="24"/>
        </w:rPr>
        <w:t> to backslash (%5c).</w:t>
      </w:r>
    </w:p>
    <w:p w:rsidR="00AA49D2" w:rsidRPr="00AA49D2" w:rsidRDefault="00AA49D2" w:rsidP="00AA4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 w:val="24"/>
          <w:szCs w:val="24"/>
        </w:rPr>
      </w:pPr>
      <w:r w:rsidRPr="00AA49D2">
        <w:rPr>
          <w:rFonts w:eastAsia="Times New Roman" w:cs="Courier New"/>
          <w:sz w:val="24"/>
          <w:szCs w:val="24"/>
        </w:rPr>
        <w:t xml:space="preserve">curl </w:t>
      </w:r>
      <w:r w:rsidRPr="00AA49D2">
        <w:rPr>
          <w:rFonts w:eastAsia="Times New Roman" w:cs="Courier New"/>
          <w:color w:val="BA2121"/>
          <w:sz w:val="24"/>
          <w:szCs w:val="24"/>
        </w:rPr>
        <w:t>'http://localhost:8983/solr/my_collection/update/csv?commit=true&amp;separator=%09&amp;escape=%5c'</w:t>
      </w:r>
      <w:r w:rsidRPr="00AA49D2">
        <w:rPr>
          <w:rFonts w:eastAsia="Times New Roman" w:cs="Courier New"/>
          <w:sz w:val="24"/>
          <w:szCs w:val="24"/>
        </w:rPr>
        <w:t xml:space="preserve"> --data-binary @/tmp/result.txt</w:t>
      </w:r>
    </w:p>
    <w:p w:rsidR="00811F76" w:rsidRPr="00AA49D2" w:rsidRDefault="000D793B"/>
    <w:sectPr w:rsidR="00811F76" w:rsidRPr="00AA49D2" w:rsidSect="00AA49D2">
      <w:pgSz w:w="12240" w:h="15840"/>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9D2"/>
    <w:rsid w:val="000D793B"/>
    <w:rsid w:val="001560E8"/>
    <w:rsid w:val="00526A1E"/>
    <w:rsid w:val="00831C88"/>
    <w:rsid w:val="008A54F5"/>
    <w:rsid w:val="00AA49D2"/>
    <w:rsid w:val="00B96FBE"/>
    <w:rsid w:val="00C56D7A"/>
    <w:rsid w:val="00DF0E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6A1E"/>
    <w:pPr>
      <w:spacing w:before="100" w:beforeAutospacing="1" w:after="100" w:afterAutospacing="1" w:line="240" w:lineRule="auto"/>
      <w:outlineLvl w:val="0"/>
    </w:pPr>
    <w:rPr>
      <w:rFonts w:asciiTheme="majorHAnsi" w:eastAsia="Times New Roman" w:hAnsiTheme="majorHAnsi" w:cs="Times New Roman"/>
      <w:bCs/>
      <w:color w:val="1F497D" w:themeColor="text2"/>
      <w:kern w:val="36"/>
      <w:sz w:val="32"/>
      <w:szCs w:val="48"/>
      <w:lang w:eastAsia="en-CA"/>
    </w:rPr>
  </w:style>
  <w:style w:type="paragraph" w:styleId="Heading2">
    <w:name w:val="heading 2"/>
    <w:basedOn w:val="Normal"/>
    <w:link w:val="Heading2Char"/>
    <w:uiPriority w:val="9"/>
    <w:qFormat/>
    <w:rsid w:val="00526A1E"/>
    <w:pPr>
      <w:spacing w:before="100" w:beforeAutospacing="1" w:after="100" w:afterAutospacing="1" w:line="240" w:lineRule="auto"/>
      <w:outlineLvl w:val="1"/>
    </w:pPr>
    <w:rPr>
      <w:rFonts w:asciiTheme="majorHAnsi" w:eastAsia="Times New Roman" w:hAnsiTheme="majorHAnsi" w:cs="Times New Roman"/>
      <w:bCs/>
      <w:color w:val="4F81BD" w:themeColor="accent1"/>
      <w:sz w:val="28"/>
      <w:szCs w:val="36"/>
    </w:rPr>
  </w:style>
  <w:style w:type="paragraph" w:styleId="Heading3">
    <w:name w:val="heading 3"/>
    <w:basedOn w:val="Normal"/>
    <w:next w:val="Normal"/>
    <w:link w:val="Heading3Char"/>
    <w:uiPriority w:val="9"/>
    <w:unhideWhenUsed/>
    <w:qFormat/>
    <w:rsid w:val="00831C88"/>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A1E"/>
    <w:rPr>
      <w:rFonts w:asciiTheme="majorHAnsi" w:eastAsia="Times New Roman" w:hAnsiTheme="majorHAnsi" w:cs="Times New Roman"/>
      <w:bCs/>
      <w:color w:val="1F497D" w:themeColor="text2"/>
      <w:kern w:val="36"/>
      <w:sz w:val="32"/>
      <w:szCs w:val="48"/>
      <w:lang w:eastAsia="en-CA"/>
    </w:rPr>
  </w:style>
  <w:style w:type="character" w:customStyle="1" w:styleId="Heading2Char">
    <w:name w:val="Heading 2 Char"/>
    <w:basedOn w:val="DefaultParagraphFont"/>
    <w:link w:val="Heading2"/>
    <w:uiPriority w:val="9"/>
    <w:rsid w:val="00526A1E"/>
    <w:rPr>
      <w:rFonts w:asciiTheme="majorHAnsi" w:eastAsia="Times New Roman" w:hAnsiTheme="majorHAnsi" w:cs="Times New Roman"/>
      <w:bCs/>
      <w:color w:val="4F81BD" w:themeColor="accent1"/>
      <w:sz w:val="28"/>
      <w:szCs w:val="36"/>
    </w:rPr>
  </w:style>
  <w:style w:type="character" w:customStyle="1" w:styleId="Heading3Char">
    <w:name w:val="Heading 3 Char"/>
    <w:basedOn w:val="DefaultParagraphFont"/>
    <w:link w:val="Heading3"/>
    <w:uiPriority w:val="9"/>
    <w:rsid w:val="00831C88"/>
    <w:rPr>
      <w:rFonts w:asciiTheme="majorHAnsi" w:eastAsiaTheme="majorEastAsia" w:hAnsiTheme="majorHAnsi" w:cstheme="majorBidi"/>
      <w:bCs/>
      <w:color w:val="4F81BD" w:themeColor="accent1"/>
    </w:rPr>
  </w:style>
  <w:style w:type="paragraph" w:styleId="NormalWeb">
    <w:name w:val="Normal (Web)"/>
    <w:basedOn w:val="Normal"/>
    <w:uiPriority w:val="99"/>
    <w:semiHidden/>
    <w:unhideWhenUsed/>
    <w:rsid w:val="00AA49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49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9D2"/>
    <w:rPr>
      <w:rFonts w:ascii="Courier New" w:eastAsia="Times New Roman" w:hAnsi="Courier New" w:cs="Courier New"/>
      <w:sz w:val="20"/>
      <w:szCs w:val="20"/>
    </w:rPr>
  </w:style>
  <w:style w:type="character" w:styleId="Emphasis">
    <w:name w:val="Emphasis"/>
    <w:basedOn w:val="DefaultParagraphFont"/>
    <w:uiPriority w:val="20"/>
    <w:qFormat/>
    <w:rsid w:val="00AA49D2"/>
    <w:rPr>
      <w:i/>
      <w:iCs/>
    </w:rPr>
  </w:style>
  <w:style w:type="paragraph" w:customStyle="1" w:styleId="tableblock">
    <w:name w:val="tableblock"/>
    <w:basedOn w:val="Normal"/>
    <w:rsid w:val="00AA49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49D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6A1E"/>
    <w:pPr>
      <w:spacing w:before="100" w:beforeAutospacing="1" w:after="100" w:afterAutospacing="1" w:line="240" w:lineRule="auto"/>
      <w:outlineLvl w:val="0"/>
    </w:pPr>
    <w:rPr>
      <w:rFonts w:asciiTheme="majorHAnsi" w:eastAsia="Times New Roman" w:hAnsiTheme="majorHAnsi" w:cs="Times New Roman"/>
      <w:bCs/>
      <w:color w:val="1F497D" w:themeColor="text2"/>
      <w:kern w:val="36"/>
      <w:sz w:val="32"/>
      <w:szCs w:val="48"/>
      <w:lang w:eastAsia="en-CA"/>
    </w:rPr>
  </w:style>
  <w:style w:type="paragraph" w:styleId="Heading2">
    <w:name w:val="heading 2"/>
    <w:basedOn w:val="Normal"/>
    <w:link w:val="Heading2Char"/>
    <w:uiPriority w:val="9"/>
    <w:qFormat/>
    <w:rsid w:val="00526A1E"/>
    <w:pPr>
      <w:spacing w:before="100" w:beforeAutospacing="1" w:after="100" w:afterAutospacing="1" w:line="240" w:lineRule="auto"/>
      <w:outlineLvl w:val="1"/>
    </w:pPr>
    <w:rPr>
      <w:rFonts w:asciiTheme="majorHAnsi" w:eastAsia="Times New Roman" w:hAnsiTheme="majorHAnsi" w:cs="Times New Roman"/>
      <w:bCs/>
      <w:color w:val="4F81BD" w:themeColor="accent1"/>
      <w:sz w:val="28"/>
      <w:szCs w:val="36"/>
    </w:rPr>
  </w:style>
  <w:style w:type="paragraph" w:styleId="Heading3">
    <w:name w:val="heading 3"/>
    <w:basedOn w:val="Normal"/>
    <w:next w:val="Normal"/>
    <w:link w:val="Heading3Char"/>
    <w:uiPriority w:val="9"/>
    <w:unhideWhenUsed/>
    <w:qFormat/>
    <w:rsid w:val="00831C88"/>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A1E"/>
    <w:rPr>
      <w:rFonts w:asciiTheme="majorHAnsi" w:eastAsia="Times New Roman" w:hAnsiTheme="majorHAnsi" w:cs="Times New Roman"/>
      <w:bCs/>
      <w:color w:val="1F497D" w:themeColor="text2"/>
      <w:kern w:val="36"/>
      <w:sz w:val="32"/>
      <w:szCs w:val="48"/>
      <w:lang w:eastAsia="en-CA"/>
    </w:rPr>
  </w:style>
  <w:style w:type="character" w:customStyle="1" w:styleId="Heading2Char">
    <w:name w:val="Heading 2 Char"/>
    <w:basedOn w:val="DefaultParagraphFont"/>
    <w:link w:val="Heading2"/>
    <w:uiPriority w:val="9"/>
    <w:rsid w:val="00526A1E"/>
    <w:rPr>
      <w:rFonts w:asciiTheme="majorHAnsi" w:eastAsia="Times New Roman" w:hAnsiTheme="majorHAnsi" w:cs="Times New Roman"/>
      <w:bCs/>
      <w:color w:val="4F81BD" w:themeColor="accent1"/>
      <w:sz w:val="28"/>
      <w:szCs w:val="36"/>
    </w:rPr>
  </w:style>
  <w:style w:type="character" w:customStyle="1" w:styleId="Heading3Char">
    <w:name w:val="Heading 3 Char"/>
    <w:basedOn w:val="DefaultParagraphFont"/>
    <w:link w:val="Heading3"/>
    <w:uiPriority w:val="9"/>
    <w:rsid w:val="00831C88"/>
    <w:rPr>
      <w:rFonts w:asciiTheme="majorHAnsi" w:eastAsiaTheme="majorEastAsia" w:hAnsiTheme="majorHAnsi" w:cstheme="majorBidi"/>
      <w:bCs/>
      <w:color w:val="4F81BD" w:themeColor="accent1"/>
    </w:rPr>
  </w:style>
  <w:style w:type="paragraph" w:styleId="NormalWeb">
    <w:name w:val="Normal (Web)"/>
    <w:basedOn w:val="Normal"/>
    <w:uiPriority w:val="99"/>
    <w:semiHidden/>
    <w:unhideWhenUsed/>
    <w:rsid w:val="00AA49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49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9D2"/>
    <w:rPr>
      <w:rFonts w:ascii="Courier New" w:eastAsia="Times New Roman" w:hAnsi="Courier New" w:cs="Courier New"/>
      <w:sz w:val="20"/>
      <w:szCs w:val="20"/>
    </w:rPr>
  </w:style>
  <w:style w:type="character" w:styleId="Emphasis">
    <w:name w:val="Emphasis"/>
    <w:basedOn w:val="DefaultParagraphFont"/>
    <w:uiPriority w:val="20"/>
    <w:qFormat/>
    <w:rsid w:val="00AA49D2"/>
    <w:rPr>
      <w:i/>
      <w:iCs/>
    </w:rPr>
  </w:style>
  <w:style w:type="paragraph" w:customStyle="1" w:styleId="tableblock">
    <w:name w:val="tableblock"/>
    <w:basedOn w:val="Normal"/>
    <w:rsid w:val="00AA49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49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480054">
      <w:bodyDiv w:val="1"/>
      <w:marLeft w:val="0"/>
      <w:marRight w:val="0"/>
      <w:marTop w:val="0"/>
      <w:marBottom w:val="0"/>
      <w:divBdr>
        <w:top w:val="none" w:sz="0" w:space="0" w:color="auto"/>
        <w:left w:val="none" w:sz="0" w:space="0" w:color="auto"/>
        <w:bottom w:val="none" w:sz="0" w:space="0" w:color="auto"/>
        <w:right w:val="none" w:sz="0" w:space="0" w:color="auto"/>
      </w:divBdr>
      <w:divsChild>
        <w:div w:id="945692344">
          <w:marLeft w:val="0"/>
          <w:marRight w:val="0"/>
          <w:marTop w:val="0"/>
          <w:marBottom w:val="0"/>
          <w:divBdr>
            <w:top w:val="none" w:sz="0" w:space="0" w:color="auto"/>
            <w:left w:val="none" w:sz="0" w:space="0" w:color="auto"/>
            <w:bottom w:val="none" w:sz="0" w:space="0" w:color="auto"/>
            <w:right w:val="none" w:sz="0" w:space="0" w:color="auto"/>
          </w:divBdr>
        </w:div>
        <w:div w:id="992492103">
          <w:marLeft w:val="0"/>
          <w:marRight w:val="0"/>
          <w:marTop w:val="0"/>
          <w:marBottom w:val="0"/>
          <w:divBdr>
            <w:top w:val="none" w:sz="0" w:space="0" w:color="auto"/>
            <w:left w:val="none" w:sz="0" w:space="0" w:color="auto"/>
            <w:bottom w:val="none" w:sz="0" w:space="0" w:color="auto"/>
            <w:right w:val="none" w:sz="0" w:space="0" w:color="auto"/>
          </w:divBdr>
        </w:div>
      </w:divsChild>
    </w:div>
    <w:div w:id="1681160548">
      <w:bodyDiv w:val="1"/>
      <w:marLeft w:val="0"/>
      <w:marRight w:val="0"/>
      <w:marTop w:val="0"/>
      <w:marBottom w:val="0"/>
      <w:divBdr>
        <w:top w:val="none" w:sz="0" w:space="0" w:color="auto"/>
        <w:left w:val="none" w:sz="0" w:space="0" w:color="auto"/>
        <w:bottom w:val="none" w:sz="0" w:space="0" w:color="auto"/>
        <w:right w:val="none" w:sz="0" w:space="0" w:color="auto"/>
      </w:divBdr>
      <w:divsChild>
        <w:div w:id="481697282">
          <w:marLeft w:val="0"/>
          <w:marRight w:val="0"/>
          <w:marTop w:val="0"/>
          <w:marBottom w:val="0"/>
          <w:divBdr>
            <w:top w:val="none" w:sz="0" w:space="0" w:color="auto"/>
            <w:left w:val="none" w:sz="0" w:space="0" w:color="auto"/>
            <w:bottom w:val="none" w:sz="0" w:space="0" w:color="auto"/>
            <w:right w:val="none" w:sz="0" w:space="0" w:color="auto"/>
          </w:divBdr>
        </w:div>
        <w:div w:id="807862902">
          <w:marLeft w:val="0"/>
          <w:marRight w:val="0"/>
          <w:marTop w:val="0"/>
          <w:marBottom w:val="0"/>
          <w:divBdr>
            <w:top w:val="none" w:sz="0" w:space="0" w:color="auto"/>
            <w:left w:val="none" w:sz="0" w:space="0" w:color="auto"/>
            <w:bottom w:val="none" w:sz="0" w:space="0" w:color="auto"/>
            <w:right w:val="none" w:sz="0" w:space="0" w:color="auto"/>
          </w:divBdr>
        </w:div>
      </w:divsChild>
    </w:div>
    <w:div w:id="1884557993">
      <w:bodyDiv w:val="1"/>
      <w:marLeft w:val="0"/>
      <w:marRight w:val="0"/>
      <w:marTop w:val="0"/>
      <w:marBottom w:val="0"/>
      <w:divBdr>
        <w:top w:val="none" w:sz="0" w:space="0" w:color="auto"/>
        <w:left w:val="none" w:sz="0" w:space="0" w:color="auto"/>
        <w:bottom w:val="none" w:sz="0" w:space="0" w:color="auto"/>
        <w:right w:val="none" w:sz="0" w:space="0" w:color="auto"/>
      </w:divBdr>
      <w:divsChild>
        <w:div w:id="176776289">
          <w:marLeft w:val="0"/>
          <w:marRight w:val="0"/>
          <w:marTop w:val="0"/>
          <w:marBottom w:val="0"/>
          <w:divBdr>
            <w:top w:val="none" w:sz="0" w:space="0" w:color="auto"/>
            <w:left w:val="none" w:sz="0" w:space="0" w:color="auto"/>
            <w:bottom w:val="none" w:sz="0" w:space="0" w:color="auto"/>
            <w:right w:val="none" w:sz="0" w:space="0" w:color="auto"/>
          </w:divBdr>
          <w:divsChild>
            <w:div w:id="1458254962">
              <w:marLeft w:val="0"/>
              <w:marRight w:val="0"/>
              <w:marTop w:val="0"/>
              <w:marBottom w:val="0"/>
              <w:divBdr>
                <w:top w:val="none" w:sz="0" w:space="0" w:color="auto"/>
                <w:left w:val="none" w:sz="0" w:space="0" w:color="auto"/>
                <w:bottom w:val="none" w:sz="0" w:space="0" w:color="auto"/>
                <w:right w:val="none" w:sz="0" w:space="0" w:color="auto"/>
              </w:divBdr>
            </w:div>
            <w:div w:id="179440933">
              <w:marLeft w:val="0"/>
              <w:marRight w:val="0"/>
              <w:marTop w:val="0"/>
              <w:marBottom w:val="0"/>
              <w:divBdr>
                <w:top w:val="none" w:sz="0" w:space="0" w:color="auto"/>
                <w:left w:val="none" w:sz="0" w:space="0" w:color="auto"/>
                <w:bottom w:val="none" w:sz="0" w:space="0" w:color="auto"/>
                <w:right w:val="none" w:sz="0" w:space="0" w:color="auto"/>
              </w:divBdr>
            </w:div>
            <w:div w:id="124007205">
              <w:marLeft w:val="0"/>
              <w:marRight w:val="0"/>
              <w:marTop w:val="0"/>
              <w:marBottom w:val="300"/>
              <w:divBdr>
                <w:top w:val="none" w:sz="0" w:space="0" w:color="auto"/>
                <w:left w:val="none" w:sz="0" w:space="0" w:color="auto"/>
                <w:bottom w:val="none" w:sz="0" w:space="0" w:color="auto"/>
                <w:right w:val="none" w:sz="0" w:space="0" w:color="auto"/>
              </w:divBdr>
              <w:divsChild>
                <w:div w:id="1189023398">
                  <w:marLeft w:val="0"/>
                  <w:marRight w:val="0"/>
                  <w:marTop w:val="0"/>
                  <w:marBottom w:val="0"/>
                  <w:divBdr>
                    <w:top w:val="none" w:sz="0" w:space="0" w:color="auto"/>
                    <w:left w:val="none" w:sz="0" w:space="0" w:color="auto"/>
                    <w:bottom w:val="none" w:sz="0" w:space="0" w:color="auto"/>
                    <w:right w:val="none" w:sz="0" w:space="0" w:color="auto"/>
                  </w:divBdr>
                </w:div>
              </w:divsChild>
            </w:div>
            <w:div w:id="1615793735">
              <w:marLeft w:val="0"/>
              <w:marRight w:val="0"/>
              <w:marTop w:val="0"/>
              <w:marBottom w:val="0"/>
              <w:divBdr>
                <w:top w:val="none" w:sz="0" w:space="0" w:color="auto"/>
                <w:left w:val="none" w:sz="0" w:space="0" w:color="auto"/>
                <w:bottom w:val="none" w:sz="0" w:space="0" w:color="auto"/>
                <w:right w:val="none" w:sz="0" w:space="0" w:color="auto"/>
              </w:divBdr>
              <w:divsChild>
                <w:div w:id="761683825">
                  <w:marLeft w:val="0"/>
                  <w:marRight w:val="0"/>
                  <w:marTop w:val="0"/>
                  <w:marBottom w:val="0"/>
                  <w:divBdr>
                    <w:top w:val="none" w:sz="0" w:space="0" w:color="auto"/>
                    <w:left w:val="none" w:sz="0" w:space="0" w:color="auto"/>
                    <w:bottom w:val="none" w:sz="0" w:space="0" w:color="auto"/>
                    <w:right w:val="none" w:sz="0" w:space="0" w:color="auto"/>
                  </w:divBdr>
                </w:div>
                <w:div w:id="455949016">
                  <w:marLeft w:val="0"/>
                  <w:marRight w:val="0"/>
                  <w:marTop w:val="0"/>
                  <w:marBottom w:val="0"/>
                  <w:divBdr>
                    <w:top w:val="none" w:sz="0" w:space="0" w:color="auto"/>
                    <w:left w:val="none" w:sz="0" w:space="0" w:color="auto"/>
                    <w:bottom w:val="none" w:sz="0" w:space="0" w:color="auto"/>
                    <w:right w:val="none" w:sz="0" w:space="0" w:color="auto"/>
                  </w:divBdr>
                </w:div>
              </w:divsChild>
            </w:div>
            <w:div w:id="135681420">
              <w:marLeft w:val="0"/>
              <w:marRight w:val="0"/>
              <w:marTop w:val="0"/>
              <w:marBottom w:val="0"/>
              <w:divBdr>
                <w:top w:val="none" w:sz="0" w:space="0" w:color="auto"/>
                <w:left w:val="none" w:sz="0" w:space="0" w:color="auto"/>
                <w:bottom w:val="none" w:sz="0" w:space="0" w:color="auto"/>
                <w:right w:val="none" w:sz="0" w:space="0" w:color="auto"/>
              </w:divBdr>
              <w:divsChild>
                <w:div w:id="995453920">
                  <w:marLeft w:val="0"/>
                  <w:marRight w:val="0"/>
                  <w:marTop w:val="0"/>
                  <w:marBottom w:val="0"/>
                  <w:divBdr>
                    <w:top w:val="none" w:sz="0" w:space="0" w:color="auto"/>
                    <w:left w:val="none" w:sz="0" w:space="0" w:color="auto"/>
                    <w:bottom w:val="none" w:sz="0" w:space="0" w:color="auto"/>
                    <w:right w:val="none" w:sz="0" w:space="0" w:color="auto"/>
                  </w:divBdr>
                </w:div>
                <w:div w:id="546332814">
                  <w:marLeft w:val="0"/>
                  <w:marRight w:val="0"/>
                  <w:marTop w:val="0"/>
                  <w:marBottom w:val="0"/>
                  <w:divBdr>
                    <w:top w:val="none" w:sz="0" w:space="0" w:color="auto"/>
                    <w:left w:val="none" w:sz="0" w:space="0" w:color="auto"/>
                    <w:bottom w:val="none" w:sz="0" w:space="0" w:color="auto"/>
                    <w:right w:val="none" w:sz="0" w:space="0" w:color="auto"/>
                  </w:divBdr>
                </w:div>
                <w:div w:id="1536044202">
                  <w:marLeft w:val="0"/>
                  <w:marRight w:val="0"/>
                  <w:marTop w:val="0"/>
                  <w:marBottom w:val="300"/>
                  <w:divBdr>
                    <w:top w:val="none" w:sz="0" w:space="0" w:color="auto"/>
                    <w:left w:val="none" w:sz="0" w:space="0" w:color="auto"/>
                    <w:bottom w:val="none" w:sz="0" w:space="0" w:color="auto"/>
                    <w:right w:val="none" w:sz="0" w:space="0" w:color="auto"/>
                  </w:divBdr>
                  <w:divsChild>
                    <w:div w:id="1345591387">
                      <w:marLeft w:val="0"/>
                      <w:marRight w:val="0"/>
                      <w:marTop w:val="0"/>
                      <w:marBottom w:val="0"/>
                      <w:divBdr>
                        <w:top w:val="none" w:sz="0" w:space="0" w:color="auto"/>
                        <w:left w:val="none" w:sz="0" w:space="0" w:color="auto"/>
                        <w:bottom w:val="none" w:sz="0" w:space="0" w:color="auto"/>
                        <w:right w:val="none" w:sz="0" w:space="0" w:color="auto"/>
                      </w:divBdr>
                    </w:div>
                  </w:divsChild>
                </w:div>
                <w:div w:id="55706544">
                  <w:marLeft w:val="0"/>
                  <w:marRight w:val="0"/>
                  <w:marTop w:val="0"/>
                  <w:marBottom w:val="0"/>
                  <w:divBdr>
                    <w:top w:val="none" w:sz="0" w:space="0" w:color="auto"/>
                    <w:left w:val="none" w:sz="0" w:space="0" w:color="auto"/>
                    <w:bottom w:val="none" w:sz="0" w:space="0" w:color="auto"/>
                    <w:right w:val="none" w:sz="0" w:space="0" w:color="auto"/>
                  </w:divBdr>
                </w:div>
                <w:div w:id="1227645712">
                  <w:marLeft w:val="0"/>
                  <w:marRight w:val="0"/>
                  <w:marTop w:val="0"/>
                  <w:marBottom w:val="300"/>
                  <w:divBdr>
                    <w:top w:val="none" w:sz="0" w:space="0" w:color="auto"/>
                    <w:left w:val="none" w:sz="0" w:space="0" w:color="auto"/>
                    <w:bottom w:val="none" w:sz="0" w:space="0" w:color="auto"/>
                    <w:right w:val="none" w:sz="0" w:space="0" w:color="auto"/>
                  </w:divBdr>
                  <w:divsChild>
                    <w:div w:id="19643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605</Words>
  <Characters>3450</Characters>
  <Application>Microsoft Office Word</Application>
  <DocSecurity>0</DocSecurity>
  <Lines>28</Lines>
  <Paragraphs>8</Paragraphs>
  <ScaleCrop>false</ScaleCrop>
  <Company>Citigroup</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 Raymond [ICG-IT]</dc:creator>
  <cp:lastModifiedBy>Xie, Raymond [ICG-IT]</cp:lastModifiedBy>
  <cp:revision>3</cp:revision>
  <dcterms:created xsi:type="dcterms:W3CDTF">2018-03-28T17:32:00Z</dcterms:created>
  <dcterms:modified xsi:type="dcterms:W3CDTF">2018-03-28T17:37:00Z</dcterms:modified>
</cp:coreProperties>
</file>