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300" w:lineRule="auto"/>
      </w:pPr>
      <w:r>
        <w:rPr>
          <w:rFonts w:ascii="Calibri" w:hAnsi="Calibri"/>
          <w:b/>
          <w:i w:val="0"/>
          <w:color w:val="172033"/>
          <w:sz w:val="56"/>
        </w:rPr>
        <w:t>Tijara Suite</w:t>
      </w:r>
    </w:p>
    <w:p>
      <w:pPr>
        <w:spacing w:before="0" w:after="200" w:line="300" w:lineRule="auto"/>
      </w:pPr>
      <w:r>
        <w:rPr>
          <w:rFonts w:ascii="Calibri" w:hAnsi="Calibri"/>
          <w:b w:val="0"/>
          <w:i w:val="0"/>
          <w:color w:val="5C6A7C"/>
          <w:sz w:val="36"/>
        </w:rPr>
        <w:t>Step-by-Step Visual User Guide</w:t>
      </w:r>
    </w:p>
    <w:p>
      <w:pPr>
        <w:spacing w:before="0" w:after="240" w:line="300" w:lineRule="auto"/>
      </w:pPr>
      <w:r>
        <w:rPr>
          <w:rFonts w:ascii="Calibri" w:hAnsi="Calibri"/>
          <w:b w:val="0"/>
          <w:i w:val="0"/>
          <w:color w:val="172033"/>
          <w:sz w:val="22"/>
        </w:rPr>
        <w:t>For platform owners, tenant admins, cashiers, inventory teams, accountants, restaurant operators, display/kiosk operators, and business managers.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B7C2D0"/>
          <w:left w:val="single" w:sz="4" w:space="0" w:color="B7C2D0"/>
          <w:bottom w:val="single" w:sz="4" w:space="0" w:color="B7C2D0"/>
          <w:right w:val="single" w:sz="4" w:space="0" w:color="B7C2D0"/>
          <w:insideH w:val="single" w:sz="4" w:space="0" w:color="B7C2D0"/>
          <w:insideV w:val="single" w:sz="4" w:space="0" w:color="B7C2D0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7F3EC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i w:val="0"/>
                <w:color w:val="1E6644"/>
                <w:sz w:val="21"/>
              </w:rPr>
              <w:t>Use this as the training map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Each workflow shows who uses it, where to open it, what to do, what to check on screen, and when to escalate.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B7C2D0"/>
          <w:left w:val="single" w:sz="4" w:space="0" w:color="B7C2D0"/>
          <w:bottom w:val="single" w:sz="4" w:space="0" w:color="B7C2D0"/>
          <w:right w:val="single" w:sz="4" w:space="0" w:color="B7C2D0"/>
          <w:insideH w:val="single" w:sz="4" w:space="0" w:color="B7C2D0"/>
          <w:insideV w:val="single" w:sz="4" w:space="0" w:color="B7C2D0"/>
        </w:tblBorders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Item</w:t>
            </w:r>
          </w:p>
        </w:tc>
        <w:tc>
          <w:tcPr>
            <w:tcW w:type="dxa" w:w="7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Value</w:t>
            </w:r>
          </w:p>
        </w:tc>
      </w:tr>
      <w:tr>
        <w:tc>
          <w:tcPr>
            <w:tcW w:type="dxa" w:w="21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Local URL</w:t>
            </w:r>
          </w:p>
        </w:tc>
        <w:tc>
          <w:tcPr>
            <w:tcW w:type="dxa" w:w="726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http://localhost:8069/web/login?db=tijara_dev</w:t>
            </w:r>
          </w:p>
        </w:tc>
      </w:tr>
      <w:tr>
        <w:tc>
          <w:tcPr>
            <w:tcW w:type="dxa" w:w="21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Database</w:t>
            </w:r>
          </w:p>
        </w:tc>
        <w:tc>
          <w:tcPr>
            <w:tcW w:type="dxa" w:w="726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tijara_dev</w:t>
            </w:r>
          </w:p>
        </w:tc>
      </w:tr>
      <w:tr>
        <w:tc>
          <w:tcPr>
            <w:tcW w:type="dxa" w:w="21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Credentials</w:t>
            </w:r>
          </w:p>
        </w:tc>
        <w:tc>
          <w:tcPr>
            <w:tcW w:type="dxa" w:w="726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docs/TEST_CREDENTIALS.csv</w:t>
            </w:r>
          </w:p>
        </w:tc>
      </w:tr>
      <w:tr>
        <w:tc>
          <w:tcPr>
            <w:tcW w:type="dxa" w:w="21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Start</w:t>
            </w:r>
          </w:p>
        </w:tc>
        <w:tc>
          <w:tcPr>
            <w:tcW w:type="dxa" w:w="726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TIJARA_DEV_INSTALL_SUITE=1 TIJARA_DEV_SEED_POS_DEMO=1 bash scripts/dev-start.sh</w:t>
            </w:r>
          </w:p>
        </w:tc>
      </w:tr>
      <w:tr>
        <w:tc>
          <w:tcPr>
            <w:tcW w:type="dxa" w:w="21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Stop</w:t>
            </w:r>
          </w:p>
        </w:tc>
        <w:tc>
          <w:tcPr>
            <w:tcW w:type="dxa" w:w="726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bash scripts/dev-stop.sh</w:t>
            </w:r>
          </w:p>
        </w:tc>
      </w:tr>
      <w:tr>
        <w:tc>
          <w:tcPr>
            <w:tcW w:type="dxa" w:w="21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Currency and tax</w:t>
            </w:r>
          </w:p>
        </w:tc>
        <w:tc>
          <w:tcPr>
            <w:tcW w:type="dxa" w:w="726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PKR with GST 18% after affected modules are upgraded</w:t>
            </w:r>
          </w:p>
        </w:tc>
      </w:tr>
    </w:tbl>
    <w:p/>
    <w:p>
      <w:pPr>
        <w:spacing w:before="200" w:after="100" w:line="276" w:lineRule="auto"/>
      </w:pPr>
      <w:r>
        <w:rPr>
          <w:rFonts w:ascii="Calibri" w:hAnsi="Calibri"/>
          <w:b/>
          <w:i w:val="0"/>
          <w:color w:val="1F4D78"/>
          <w:sz w:val="24"/>
        </w:rPr>
        <w:t>System map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B7C2D0"/>
          <w:left w:val="single" w:sz="4" w:space="0" w:color="B7C2D0"/>
          <w:bottom w:val="single" w:sz="4" w:space="0" w:color="B7C2D0"/>
          <w:right w:val="single" w:sz="4" w:space="0" w:color="B7C2D0"/>
          <w:insideH w:val="single" w:sz="4" w:space="0" w:color="B7C2D0"/>
          <w:insideV w:val="single" w:sz="4" w:space="0" w:color="B7C2D0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1. Configure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2. Build catalog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3. Sell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4. Fulfill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5. Control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6. Improve</w:t>
            </w:r>
          </w:p>
        </w:tc>
      </w:tr>
      <w:tr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033"/>
                <w:sz w:val="17"/>
              </w:rPr>
              <w:t>Company, users, roles, SaaS features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033"/>
                <w:sz w:val="17"/>
              </w:rPr>
              <w:t>Products, prices, taxes, stock locations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033"/>
                <w:sz w:val="17"/>
              </w:rPr>
              <w:t>POS, kiosk, B2C/B2B, restaurant modes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033"/>
                <w:sz w:val="17"/>
              </w:rPr>
              <w:t>Receipt, queue, delivery/pickup, hardware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033"/>
                <w:sz w:val="17"/>
              </w:rPr>
              <w:t>Refunds, exchange, settlements, FBR queue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033"/>
                <w:sz w:val="17"/>
              </w:rPr>
              <w:t>Dashboards, reports, trends, alerts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B7C2D0"/>
          <w:left w:val="single" w:sz="4" w:space="0" w:color="B7C2D0"/>
          <w:bottom w:val="single" w:sz="4" w:space="0" w:color="B7C2D0"/>
          <w:right w:val="single" w:sz="4" w:space="0" w:color="B7C2D0"/>
          <w:insideH w:val="single" w:sz="4" w:space="0" w:color="B7C2D0"/>
          <w:insideV w:val="single" w:sz="4" w:space="0" w:color="B7C2D0"/>
        </w:tblBorders>
      </w:tblPr>
      <w:tblGrid>
        <w:gridCol w:w="2050"/>
        <w:gridCol w:w="2900"/>
        <w:gridCol w:w="4410"/>
      </w:tblGrid>
      <w:tr>
        <w:trPr>
          <w:tblHeader w:val="true"/>
        </w:trP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Role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Open these areas</w:t>
            </w:r>
          </w:p>
        </w:tc>
        <w:tc>
          <w:tcPr>
            <w:tcW w:type="dxa" w:w="4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Primary work</w:t>
            </w:r>
          </w:p>
        </w:tc>
      </w:tr>
      <w:tr>
        <w:tc>
          <w:tcPr>
            <w:tcW w:type="dxa" w:w="205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7"/>
              </w:rPr>
              <w:t>Platform superadmin</w:t>
            </w:r>
          </w:p>
        </w:tc>
        <w:tc>
          <w:tcPr>
            <w:tcW w:type="dxa" w:w="29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7"/>
              </w:rPr>
              <w:t>SaaS Control, Deploy, Evidence</w:t>
            </w:r>
          </w:p>
        </w:tc>
        <w:tc>
          <w:tcPr>
            <w:tcW w:type="dxa" w:w="441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7"/>
              </w:rPr>
              <w:t>Plans, tenants, feature flags, production readiness</w:t>
            </w:r>
          </w:p>
        </w:tc>
      </w:tr>
      <w:tr>
        <w:tc>
          <w:tcPr>
            <w:tcW w:type="dxa" w:w="205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7"/>
              </w:rPr>
              <w:t>Tenant admin</w:t>
            </w:r>
          </w:p>
        </w:tc>
        <w:tc>
          <w:tcPr>
            <w:tcW w:type="dxa" w:w="29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7"/>
              </w:rPr>
              <w:t>Tijara, Settings, POS, Inventory</w:t>
            </w:r>
          </w:p>
        </w:tc>
        <w:tc>
          <w:tcPr>
            <w:tcW w:type="dxa" w:w="441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7"/>
              </w:rPr>
              <w:t>Company setup, users, branches, warehouses, receipts</w:t>
            </w:r>
          </w:p>
        </w:tc>
      </w:tr>
      <w:tr>
        <w:tc>
          <w:tcPr>
            <w:tcW w:type="dxa" w:w="205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7"/>
              </w:rPr>
              <w:t>Cashier</w:t>
            </w:r>
          </w:p>
        </w:tc>
        <w:tc>
          <w:tcPr>
            <w:tcW w:type="dxa" w:w="29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7"/>
              </w:rPr>
              <w:t>Point of Sale, Refunds</w:t>
            </w:r>
          </w:p>
        </w:tc>
        <w:tc>
          <w:tcPr>
            <w:tcW w:type="dxa" w:w="441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7"/>
              </w:rPr>
              <w:t>Checkout, B2C/B2B sales, discounts, receipt print, refund/exchange</w:t>
            </w:r>
          </w:p>
        </w:tc>
      </w:tr>
      <w:tr>
        <w:tc>
          <w:tcPr>
            <w:tcW w:type="dxa" w:w="205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7"/>
              </w:rPr>
              <w:t>Inventory manager</w:t>
            </w:r>
          </w:p>
        </w:tc>
        <w:tc>
          <w:tcPr>
            <w:tcW w:type="dxa" w:w="29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7"/>
              </w:rPr>
              <w:t>Inventory, Inventory Intelligence</w:t>
            </w:r>
          </w:p>
        </w:tc>
        <w:tc>
          <w:tcPr>
            <w:tcW w:type="dxa" w:w="441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7"/>
              </w:rPr>
              <w:t>Products, stock, racks, shelves, low-stock and expiry alerts</w:t>
            </w:r>
          </w:p>
        </w:tc>
      </w:tr>
      <w:tr>
        <w:tc>
          <w:tcPr>
            <w:tcW w:type="dxa" w:w="205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7"/>
              </w:rPr>
              <w:t>Accountant</w:t>
            </w:r>
          </w:p>
        </w:tc>
        <w:tc>
          <w:tcPr>
            <w:tcW w:type="dxa" w:w="29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7"/>
              </w:rPr>
              <w:t>Accounting, Settlements, FBR Queue</w:t>
            </w:r>
          </w:p>
        </w:tc>
        <w:tc>
          <w:tcPr>
            <w:tcW w:type="dxa" w:w="441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7"/>
              </w:rPr>
              <w:t>Invoices, payments, refunds, settlements, tax review</w:t>
            </w:r>
          </w:p>
        </w:tc>
      </w:tr>
      <w:tr>
        <w:tc>
          <w:tcPr>
            <w:tcW w:type="dxa" w:w="205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7"/>
              </w:rPr>
              <w:t>Restaurant operator</w:t>
            </w:r>
          </w:p>
        </w:tc>
        <w:tc>
          <w:tcPr>
            <w:tcW w:type="dxa" w:w="29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7"/>
              </w:rPr>
              <w:t>Restaurant, POS, Kiosk, Queue</w:t>
            </w:r>
          </w:p>
        </w:tc>
        <w:tc>
          <w:tcPr>
            <w:tcW w:type="dxa" w:w="441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7"/>
              </w:rPr>
              <w:t>Dine-in, takeaway, pickup, kitchen status, order calling</w:t>
            </w:r>
          </w:p>
        </w:tc>
      </w:tr>
      <w:tr>
        <w:tc>
          <w:tcPr>
            <w:tcW w:type="dxa" w:w="205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7"/>
              </w:rPr>
              <w:t>Display/kiosk operator</w:t>
            </w:r>
          </w:p>
        </w:tc>
        <w:tc>
          <w:tcPr>
            <w:tcW w:type="dxa" w:w="29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7"/>
              </w:rPr>
              <w:t>Display Screens, Public Routes</w:t>
            </w:r>
          </w:p>
        </w:tc>
        <w:tc>
          <w:tcPr>
            <w:tcW w:type="dxa" w:w="441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7"/>
              </w:rPr>
              <w:t>Customer display, queue, menu, deals, promotion screens</w:t>
            </w:r>
          </w:p>
        </w:tc>
      </w:tr>
      <w:tr>
        <w:tc>
          <w:tcPr>
            <w:tcW w:type="dxa" w:w="205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7"/>
              </w:rPr>
              <w:t>Business owner/manager</w:t>
            </w:r>
          </w:p>
        </w:tc>
        <w:tc>
          <w:tcPr>
            <w:tcW w:type="dxa" w:w="29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7"/>
              </w:rPr>
              <w:t>Analytics, Reports, Dashboards</w:t>
            </w:r>
          </w:p>
        </w:tc>
        <w:tc>
          <w:tcPr>
            <w:tcW w:type="dxa" w:w="441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7"/>
              </w:rPr>
              <w:t>Sales trends, margins, inventory health, discount and refund audit</w:t>
            </w:r>
          </w:p>
        </w:tc>
      </w:tr>
    </w:tbl>
    <w:p/>
    <w:p>
      <w:r>
        <w:br w:type="page"/>
      </w:r>
    </w:p>
    <w:p>
      <w:pPr>
        <w:spacing w:before="360" w:after="200" w:line="276" w:lineRule="auto"/>
      </w:pPr>
      <w:r>
        <w:rPr>
          <w:rFonts w:ascii="Calibri" w:hAnsi="Calibri"/>
          <w:b/>
          <w:i w:val="0"/>
          <w:color w:val="2E74B5"/>
          <w:sz w:val="32"/>
        </w:rPr>
        <w:t>Feature Control Map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72033"/>
          <w:sz w:val="22"/>
        </w:rPr>
        <w:t>Many features are controlled by plan, feature flag, role group, and module installation. Check all four before treating a missing menu as a bug.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B7C2D0"/>
          <w:left w:val="single" w:sz="4" w:space="0" w:color="B7C2D0"/>
          <w:bottom w:val="single" w:sz="4" w:space="0" w:color="B7C2D0"/>
          <w:right w:val="single" w:sz="4" w:space="0" w:color="B7C2D0"/>
          <w:insideH w:val="single" w:sz="4" w:space="0" w:color="B7C2D0"/>
          <w:insideV w:val="single" w:sz="4" w:space="0" w:color="B7C2D0"/>
        </w:tblBorders>
      </w:tblPr>
      <w:tblGrid>
        <w:gridCol w:w="2050"/>
        <w:gridCol w:w="2050"/>
        <w:gridCol w:w="1700"/>
        <w:gridCol w:w="3560"/>
      </w:tblGrid>
      <w:tr>
        <w:trPr>
          <w:tblHeader w:val="true"/>
        </w:trP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Function</w:t>
            </w:r>
          </w:p>
        </w:tc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Main user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Control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Business purpose</w:t>
            </w:r>
          </w:p>
        </w:tc>
      </w:tr>
      <w:tr>
        <w:tc>
          <w:tcPr>
            <w:tcW w:type="dxa" w:w="205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7"/>
              </w:rPr>
              <w:t>POS checkout</w:t>
            </w:r>
          </w:p>
        </w:tc>
        <w:tc>
          <w:tcPr>
            <w:tcW w:type="dxa" w:w="205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7"/>
              </w:rPr>
              <w:t>Cashier</w:t>
            </w:r>
          </w:p>
        </w:tc>
        <w:tc>
          <w:tcPr>
            <w:tcW w:type="dxa" w:w="17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7"/>
              </w:rPr>
              <w:t>Core</w:t>
            </w:r>
          </w:p>
        </w:tc>
        <w:tc>
          <w:tcPr>
            <w:tcW w:type="dxa" w:w="356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7"/>
              </w:rPr>
              <w:t>Counter sales, payment, receipt</w:t>
            </w:r>
          </w:p>
        </w:tc>
      </w:tr>
      <w:tr>
        <w:tc>
          <w:tcPr>
            <w:tcW w:type="dxa" w:w="205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7"/>
              </w:rPr>
              <w:t>B2B selling</w:t>
            </w:r>
          </w:p>
        </w:tc>
        <w:tc>
          <w:tcPr>
            <w:tcW w:type="dxa" w:w="205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7"/>
              </w:rPr>
              <w:t>Cashier/admin</w:t>
            </w:r>
          </w:p>
        </w:tc>
        <w:tc>
          <w:tcPr>
            <w:tcW w:type="dxa" w:w="17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7"/>
              </w:rPr>
              <w:t>SaaS flag</w:t>
            </w:r>
          </w:p>
        </w:tc>
        <w:tc>
          <w:tcPr>
            <w:tcW w:type="dxa" w:w="356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7"/>
              </w:rPr>
              <w:t>Wholesale pricing and customer handling</w:t>
            </w:r>
          </w:p>
        </w:tc>
      </w:tr>
      <w:tr>
        <w:tc>
          <w:tcPr>
            <w:tcW w:type="dxa" w:w="205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7"/>
              </w:rPr>
              <w:t>Queue system</w:t>
            </w:r>
          </w:p>
        </w:tc>
        <w:tc>
          <w:tcPr>
            <w:tcW w:type="dxa" w:w="205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7"/>
              </w:rPr>
              <w:t>Restaurant/display</w:t>
            </w:r>
          </w:p>
        </w:tc>
        <w:tc>
          <w:tcPr>
            <w:tcW w:type="dxa" w:w="17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7"/>
              </w:rPr>
              <w:t>SaaS flag</w:t>
            </w:r>
          </w:p>
        </w:tc>
        <w:tc>
          <w:tcPr>
            <w:tcW w:type="dxa" w:w="356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7"/>
              </w:rPr>
              <w:t>Waiting/preparing/ready/called flow</w:t>
            </w:r>
          </w:p>
        </w:tc>
      </w:tr>
      <w:tr>
        <w:tc>
          <w:tcPr>
            <w:tcW w:type="dxa" w:w="205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7"/>
              </w:rPr>
              <w:t>Customer display</w:t>
            </w:r>
          </w:p>
        </w:tc>
        <w:tc>
          <w:tcPr>
            <w:tcW w:type="dxa" w:w="205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7"/>
              </w:rPr>
              <w:t>Cashier/display</w:t>
            </w:r>
          </w:p>
        </w:tc>
        <w:tc>
          <w:tcPr>
            <w:tcW w:type="dxa" w:w="17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7"/>
              </w:rPr>
              <w:t>SaaS flag</w:t>
            </w:r>
          </w:p>
        </w:tc>
        <w:tc>
          <w:tcPr>
            <w:tcW w:type="dxa" w:w="356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7"/>
              </w:rPr>
              <w:t>Live order lines and totals</w:t>
            </w:r>
          </w:p>
        </w:tc>
      </w:tr>
      <w:tr>
        <w:tc>
          <w:tcPr>
            <w:tcW w:type="dxa" w:w="205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7"/>
              </w:rPr>
              <w:t>Promotion/menu/deals screens</w:t>
            </w:r>
          </w:p>
        </w:tc>
        <w:tc>
          <w:tcPr>
            <w:tcW w:type="dxa" w:w="205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7"/>
              </w:rPr>
              <w:t>Display operator</w:t>
            </w:r>
          </w:p>
        </w:tc>
        <w:tc>
          <w:tcPr>
            <w:tcW w:type="dxa" w:w="17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7"/>
              </w:rPr>
              <w:t>SaaS flag</w:t>
            </w:r>
          </w:p>
        </w:tc>
        <w:tc>
          <w:tcPr>
            <w:tcW w:type="dxa" w:w="356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7"/>
              </w:rPr>
              <w:t>Public campaigns and menus</w:t>
            </w:r>
          </w:p>
        </w:tc>
      </w:tr>
      <w:tr>
        <w:tc>
          <w:tcPr>
            <w:tcW w:type="dxa" w:w="205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7"/>
              </w:rPr>
              <w:t>Kiosk</w:t>
            </w:r>
          </w:p>
        </w:tc>
        <w:tc>
          <w:tcPr>
            <w:tcW w:type="dxa" w:w="205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7"/>
              </w:rPr>
              <w:t>Restaurant/display</w:t>
            </w:r>
          </w:p>
        </w:tc>
        <w:tc>
          <w:tcPr>
            <w:tcW w:type="dxa" w:w="17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7"/>
              </w:rPr>
              <w:t>SaaS flag</w:t>
            </w:r>
          </w:p>
        </w:tc>
        <w:tc>
          <w:tcPr>
            <w:tcW w:type="dxa" w:w="356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7"/>
              </w:rPr>
              <w:t>Self-ordering route</w:t>
            </w:r>
          </w:p>
        </w:tc>
      </w:tr>
      <w:tr>
        <w:tc>
          <w:tcPr>
            <w:tcW w:type="dxa" w:w="205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7"/>
              </w:rPr>
              <w:t>Inventory intelligence</w:t>
            </w:r>
          </w:p>
        </w:tc>
        <w:tc>
          <w:tcPr>
            <w:tcW w:type="dxa" w:w="205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7"/>
              </w:rPr>
              <w:t>Inventory manager</w:t>
            </w:r>
          </w:p>
        </w:tc>
        <w:tc>
          <w:tcPr>
            <w:tcW w:type="dxa" w:w="17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7"/>
              </w:rPr>
              <w:t>SaaS flag</w:t>
            </w:r>
          </w:p>
        </w:tc>
        <w:tc>
          <w:tcPr>
            <w:tcW w:type="dxa" w:w="356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7"/>
              </w:rPr>
              <w:t>Low stock, expiry, placement</w:t>
            </w:r>
          </w:p>
        </w:tc>
      </w:tr>
      <w:tr>
        <w:tc>
          <w:tcPr>
            <w:tcW w:type="dxa" w:w="205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7"/>
              </w:rPr>
              <w:t>Analytics/reporting</w:t>
            </w:r>
          </w:p>
        </w:tc>
        <w:tc>
          <w:tcPr>
            <w:tcW w:type="dxa" w:w="205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7"/>
              </w:rPr>
              <w:t>Owner/manager</w:t>
            </w:r>
          </w:p>
        </w:tc>
        <w:tc>
          <w:tcPr>
            <w:tcW w:type="dxa" w:w="17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7"/>
              </w:rPr>
              <w:t>SaaS flag</w:t>
            </w:r>
          </w:p>
        </w:tc>
        <w:tc>
          <w:tcPr>
            <w:tcW w:type="dxa" w:w="356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7"/>
              </w:rPr>
              <w:t>Trends, dashboards, KPIs</w:t>
            </w:r>
          </w:p>
        </w:tc>
      </w:tr>
      <w:tr>
        <w:tc>
          <w:tcPr>
            <w:tcW w:type="dxa" w:w="205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7"/>
              </w:rPr>
              <w:t>Hardware bridge</w:t>
            </w:r>
          </w:p>
        </w:tc>
        <w:tc>
          <w:tcPr>
            <w:tcW w:type="dxa" w:w="205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7"/>
              </w:rPr>
              <w:t>Admin/support</w:t>
            </w:r>
          </w:p>
        </w:tc>
        <w:tc>
          <w:tcPr>
            <w:tcW w:type="dxa" w:w="17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7"/>
              </w:rPr>
              <w:t>Plan/config</w:t>
            </w:r>
          </w:p>
        </w:tc>
        <w:tc>
          <w:tcPr>
            <w:tcW w:type="dxa" w:w="356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7"/>
              </w:rPr>
              <w:t>Printers, scanners, drawer, scale</w:t>
            </w:r>
          </w:p>
        </w:tc>
      </w:tr>
      <w:tr>
        <w:tc>
          <w:tcPr>
            <w:tcW w:type="dxa" w:w="205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7"/>
              </w:rPr>
              <w:t>FBR queue</w:t>
            </w:r>
          </w:p>
        </w:tc>
        <w:tc>
          <w:tcPr>
            <w:tcW w:type="dxa" w:w="205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7"/>
              </w:rPr>
              <w:t>Accountant/admin</w:t>
            </w:r>
          </w:p>
        </w:tc>
        <w:tc>
          <w:tcPr>
            <w:tcW w:type="dxa" w:w="17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7"/>
              </w:rPr>
              <w:t>Config/provider</w:t>
            </w:r>
          </w:p>
        </w:tc>
        <w:tc>
          <w:tcPr>
            <w:tcW w:type="dxa" w:w="356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7"/>
              </w:rPr>
              <w:t>Invoice compliance readiness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B7C2D0"/>
          <w:left w:val="single" w:sz="4" w:space="0" w:color="B7C2D0"/>
          <w:bottom w:val="single" w:sz="4" w:space="0" w:color="B7C2D0"/>
          <w:right w:val="single" w:sz="4" w:space="0" w:color="B7C2D0"/>
          <w:insideH w:val="single" w:sz="4" w:space="0" w:color="B7C2D0"/>
          <w:insideV w:val="single" w:sz="4" w:space="0" w:color="B7C2D0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FF4D6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i w:val="0"/>
                <w:color w:val="7A5A00"/>
                <w:sz w:val="21"/>
              </w:rPr>
              <w:t>Pakistan default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Training/demo data should use PKR and GST 18% after the affected modules are upgraded. Production tax policy still needs owner and compliance sign-off.</w:t>
            </w:r>
          </w:p>
        </w:tc>
      </w:tr>
    </w:tbl>
    <w:p/>
    <w:p>
      <w:pPr>
        <w:spacing w:before="360" w:after="200" w:line="276" w:lineRule="auto"/>
      </w:pPr>
      <w:r>
        <w:rPr>
          <w:rFonts w:ascii="Calibri" w:hAnsi="Calibri"/>
          <w:b/>
          <w:i w:val="0"/>
          <w:color w:val="2E74B5"/>
          <w:sz w:val="32"/>
        </w:rPr>
        <w:t>First Login And Navigation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B7C2D0"/>
          <w:left w:val="single" w:sz="4" w:space="0" w:color="B7C2D0"/>
          <w:bottom w:val="single" w:sz="4" w:space="0" w:color="B7C2D0"/>
          <w:right w:val="single" w:sz="4" w:space="0" w:color="B7C2D0"/>
          <w:insideH w:val="single" w:sz="4" w:space="0" w:color="B7C2D0"/>
          <w:insideV w:val="single" w:sz="4" w:space="0" w:color="B7C2D0"/>
        </w:tblBorders>
      </w:tblPr>
      <w:tblGrid>
        <w:gridCol w:w="1900"/>
        <w:gridCol w:w="3500"/>
        <w:gridCol w:w="39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Owner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Primary screen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Success signal</w:t>
            </w:r>
          </w:p>
        </w:tc>
      </w:tr>
      <w:tr>
        <w:tc>
          <w:tcPr>
            <w:tcW w:type="dxa" w:w="19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All users</w:t>
            </w:r>
          </w:p>
        </w:tc>
        <w:tc>
          <w:tcPr>
            <w:tcW w:type="dxa" w:w="35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Odoo login and app launcher</w:t>
            </w:r>
          </w:p>
        </w:tc>
        <w:tc>
          <w:tcPr>
            <w:tcW w:type="dxa" w:w="396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Correct dashboard, correct menus, no shared credentials.</w:t>
            </w:r>
          </w:p>
        </w:tc>
      </w:tr>
    </w:tbl>
    <w:p/>
    <w:p>
      <w:pPr>
        <w:spacing w:before="200" w:after="100" w:line="276" w:lineRule="auto"/>
      </w:pPr>
      <w:r>
        <w:rPr>
          <w:rFonts w:ascii="Calibri" w:hAnsi="Calibri"/>
          <w:b/>
          <w:i w:val="0"/>
          <w:color w:val="1F4D78"/>
          <w:sz w:val="24"/>
        </w:rPr>
        <w:t>Visual lane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B7C2D0"/>
          <w:left w:val="single" w:sz="4" w:space="0" w:color="B7C2D0"/>
          <w:bottom w:val="single" w:sz="4" w:space="0" w:color="B7C2D0"/>
          <w:right w:val="single" w:sz="4" w:space="0" w:color="B7C2D0"/>
          <w:insideH w:val="single" w:sz="4" w:space="0" w:color="B7C2D0"/>
          <w:insideV w:val="single" w:sz="4" w:space="0" w:color="B7C2D0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Open URL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Choose database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Login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Open app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Confirm menu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033"/>
                <w:sz w:val="17"/>
              </w:rPr>
              <w:t>Step 1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033"/>
                <w:sz w:val="17"/>
              </w:rPr>
              <w:t>Step 2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033"/>
                <w:sz w:val="17"/>
              </w:rPr>
              <w:t>Step 3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033"/>
                <w:sz w:val="17"/>
              </w:rPr>
              <w:t>Step 4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033"/>
                <w:sz w:val="17"/>
              </w:rPr>
              <w:t>Step 5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B7C2D0"/>
          <w:left w:val="single" w:sz="4" w:space="0" w:color="B7C2D0"/>
          <w:bottom w:val="single" w:sz="4" w:space="0" w:color="B7C2D0"/>
          <w:right w:val="single" w:sz="4" w:space="0" w:color="B7C2D0"/>
          <w:insideH w:val="single" w:sz="4" w:space="0" w:color="B7C2D0"/>
          <w:insideV w:val="single" w:sz="4" w:space="0" w:color="B7C2D0"/>
        </w:tblBorders>
      </w:tblPr>
      <w:tblGrid>
        <w:gridCol w:w="700"/>
        <w:gridCol w:w="4850"/>
        <w:gridCol w:w="3810"/>
      </w:tblGrid>
      <w:tr>
        <w:trPr>
          <w:tblHeader w:val="true"/>
        </w:trP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Step</w:t>
            </w:r>
          </w:p>
        </w:tc>
        <w:tc>
          <w:tcPr>
            <w:tcW w:type="dxa" w:w="4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Action</w:t>
            </w:r>
          </w:p>
        </w:tc>
        <w:tc>
          <w:tcPr>
            <w:tcW w:type="dxa" w:w="3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Visual check</w:t>
            </w:r>
          </w:p>
        </w:tc>
      </w:tr>
      <w:tr>
        <w:tc>
          <w:tcPr>
            <w:tcW w:type="dxa" w:w="7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1</w:t>
            </w:r>
          </w:p>
        </w:tc>
        <w:tc>
          <w:tcPr>
            <w:tcW w:type="dxa" w:w="485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Open the local or tenant URL.</w:t>
            </w:r>
          </w:p>
        </w:tc>
        <w:tc>
          <w:tcPr>
            <w:tcW w:type="dxa" w:w="381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Use the assigned database.</w:t>
            </w:r>
          </w:p>
        </w:tc>
      </w:tr>
      <w:tr>
        <w:tc>
          <w:tcPr>
            <w:tcW w:type="dxa" w:w="7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2</w:t>
            </w:r>
          </w:p>
        </w:tc>
        <w:tc>
          <w:tcPr>
            <w:tcW w:type="dxa" w:w="485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Enter your assigned email and password.</w:t>
            </w:r>
          </w:p>
        </w:tc>
        <w:tc>
          <w:tcPr>
            <w:tcW w:type="dxa" w:w="381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Use only your own login.</w:t>
            </w:r>
          </w:p>
        </w:tc>
      </w:tr>
      <w:tr>
        <w:tc>
          <w:tcPr>
            <w:tcW w:type="dxa" w:w="7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3</w:t>
            </w:r>
          </w:p>
        </w:tc>
        <w:tc>
          <w:tcPr>
            <w:tcW w:type="dxa" w:w="485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Confirm the Odoo dashboard loads.</w:t>
            </w:r>
          </w:p>
        </w:tc>
        <w:tc>
          <w:tcPr>
            <w:tcW w:type="dxa" w:w="381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If it fails, check active user status.</w:t>
            </w:r>
          </w:p>
        </w:tc>
      </w:tr>
      <w:tr>
        <w:tc>
          <w:tcPr>
            <w:tcW w:type="dxa" w:w="7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4</w:t>
            </w:r>
          </w:p>
        </w:tc>
        <w:tc>
          <w:tcPr>
            <w:tcW w:type="dxa" w:w="485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Open the assigned app area.</w:t>
            </w:r>
          </w:p>
        </w:tc>
        <w:tc>
          <w:tcPr>
            <w:tcW w:type="dxa" w:w="381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Menus depend on role and SaaS flags.</w:t>
            </w:r>
          </w:p>
        </w:tc>
      </w:tr>
      <w:tr>
        <w:tc>
          <w:tcPr>
            <w:tcW w:type="dxa" w:w="7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5</w:t>
            </w:r>
          </w:p>
        </w:tc>
        <w:tc>
          <w:tcPr>
            <w:tcW w:type="dxa" w:w="485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Start daily work from the role checklist.</w:t>
            </w:r>
          </w:p>
        </w:tc>
        <w:tc>
          <w:tcPr>
            <w:tcW w:type="dxa" w:w="381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Escalate missing menus to tenant admin.</w:t>
            </w:r>
          </w:p>
        </w:tc>
      </w:tr>
    </w:tbl>
    <w:p/>
    <w:p>
      <w:pPr>
        <w:spacing w:before="360" w:after="200" w:line="276" w:lineRule="auto"/>
      </w:pPr>
      <w:r>
        <w:rPr>
          <w:rFonts w:ascii="Calibri" w:hAnsi="Calibri"/>
          <w:b/>
          <w:i w:val="0"/>
          <w:color w:val="2E74B5"/>
          <w:sz w:val="32"/>
        </w:rPr>
        <w:t>Tenant Setup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B7C2D0"/>
          <w:left w:val="single" w:sz="4" w:space="0" w:color="B7C2D0"/>
          <w:bottom w:val="single" w:sz="4" w:space="0" w:color="B7C2D0"/>
          <w:right w:val="single" w:sz="4" w:space="0" w:color="B7C2D0"/>
          <w:insideH w:val="single" w:sz="4" w:space="0" w:color="B7C2D0"/>
          <w:insideV w:val="single" w:sz="4" w:space="0" w:color="B7C2D0"/>
        </w:tblBorders>
      </w:tblPr>
      <w:tblGrid>
        <w:gridCol w:w="1900"/>
        <w:gridCol w:w="3500"/>
        <w:gridCol w:w="39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Owner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Primary screen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Success signal</w:t>
            </w:r>
          </w:p>
        </w:tc>
      </w:tr>
      <w:tr>
        <w:tc>
          <w:tcPr>
            <w:tcW w:type="dxa" w:w="19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Tenant admin</w:t>
            </w:r>
          </w:p>
        </w:tc>
        <w:tc>
          <w:tcPr>
            <w:tcW w:type="dxa" w:w="35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Tijara / Settings / Company / POS Configuration</w:t>
            </w:r>
          </w:p>
        </w:tc>
        <w:tc>
          <w:tcPr>
            <w:tcW w:type="dxa" w:w="396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Business can sell, print, track stock, and control subscribed features.</w:t>
            </w:r>
          </w:p>
        </w:tc>
      </w:tr>
    </w:tbl>
    <w:p/>
    <w:p>
      <w:pPr>
        <w:spacing w:before="200" w:after="100" w:line="276" w:lineRule="auto"/>
      </w:pPr>
      <w:r>
        <w:rPr>
          <w:rFonts w:ascii="Calibri" w:hAnsi="Calibri"/>
          <w:b/>
          <w:i w:val="0"/>
          <w:color w:val="1F4D78"/>
          <w:sz w:val="24"/>
        </w:rPr>
        <w:t>Visual lane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B7C2D0"/>
          <w:left w:val="single" w:sz="4" w:space="0" w:color="B7C2D0"/>
          <w:bottom w:val="single" w:sz="4" w:space="0" w:color="B7C2D0"/>
          <w:right w:val="single" w:sz="4" w:space="0" w:color="B7C2D0"/>
          <w:insideH w:val="single" w:sz="4" w:space="0" w:color="B7C2D0"/>
          <w:insideV w:val="single" w:sz="4" w:space="0" w:color="B7C2D0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Company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Branches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Users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POS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Receipts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Features</w:t>
            </w:r>
          </w:p>
        </w:tc>
      </w:tr>
      <w:tr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033"/>
                <w:sz w:val="17"/>
              </w:rPr>
              <w:t>Step 1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033"/>
                <w:sz w:val="17"/>
              </w:rPr>
              <w:t>Step 2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033"/>
                <w:sz w:val="17"/>
              </w:rPr>
              <w:t>Step 3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033"/>
                <w:sz w:val="17"/>
              </w:rPr>
              <w:t>Step 4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033"/>
                <w:sz w:val="17"/>
              </w:rPr>
              <w:t>Step 5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033"/>
                <w:sz w:val="17"/>
              </w:rPr>
              <w:t>Step 6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B7C2D0"/>
          <w:left w:val="single" w:sz="4" w:space="0" w:color="B7C2D0"/>
          <w:bottom w:val="single" w:sz="4" w:space="0" w:color="B7C2D0"/>
          <w:right w:val="single" w:sz="4" w:space="0" w:color="B7C2D0"/>
          <w:insideH w:val="single" w:sz="4" w:space="0" w:color="B7C2D0"/>
          <w:insideV w:val="single" w:sz="4" w:space="0" w:color="B7C2D0"/>
        </w:tblBorders>
      </w:tblPr>
      <w:tblGrid>
        <w:gridCol w:w="700"/>
        <w:gridCol w:w="4850"/>
        <w:gridCol w:w="3810"/>
      </w:tblGrid>
      <w:tr>
        <w:trPr>
          <w:tblHeader w:val="true"/>
        </w:trP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Step</w:t>
            </w:r>
          </w:p>
        </w:tc>
        <w:tc>
          <w:tcPr>
            <w:tcW w:type="dxa" w:w="4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Action</w:t>
            </w:r>
          </w:p>
        </w:tc>
        <w:tc>
          <w:tcPr>
            <w:tcW w:type="dxa" w:w="3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Visual check</w:t>
            </w:r>
          </w:p>
        </w:tc>
      </w:tr>
      <w:tr>
        <w:tc>
          <w:tcPr>
            <w:tcW w:type="dxa" w:w="7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1</w:t>
            </w:r>
          </w:p>
        </w:tc>
        <w:tc>
          <w:tcPr>
            <w:tcW w:type="dxa" w:w="485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Set company name, Pakistan identifiers, Urdu name, branch code.</w:t>
            </w:r>
          </w:p>
        </w:tc>
        <w:tc>
          <w:tcPr>
            <w:tcW w:type="dxa" w:w="381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Confirm country/currency are Pakistan/PKR.</w:t>
            </w:r>
          </w:p>
        </w:tc>
      </w:tr>
      <w:tr>
        <w:tc>
          <w:tcPr>
            <w:tcW w:type="dxa" w:w="7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2</w:t>
            </w:r>
          </w:p>
        </w:tc>
        <w:tc>
          <w:tcPr>
            <w:tcW w:type="dxa" w:w="485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Create users and assign role groups.</w:t>
            </w:r>
          </w:p>
        </w:tc>
        <w:tc>
          <w:tcPr>
            <w:tcW w:type="dxa" w:w="381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Cashier sees POS; inventory sees stock menus.</w:t>
            </w:r>
          </w:p>
        </w:tc>
      </w:tr>
      <w:tr>
        <w:tc>
          <w:tcPr>
            <w:tcW w:type="dxa" w:w="7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3</w:t>
            </w:r>
          </w:p>
        </w:tc>
        <w:tc>
          <w:tcPr>
            <w:tcW w:type="dxa" w:w="485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Configure warehouses, locations, racks, shelves, and bins.</w:t>
            </w:r>
          </w:p>
        </w:tc>
        <w:tc>
          <w:tcPr>
            <w:tcW w:type="dxa" w:w="381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Inventory alerts can locate items.</w:t>
            </w:r>
          </w:p>
        </w:tc>
      </w:tr>
      <w:tr>
        <w:tc>
          <w:tcPr>
            <w:tcW w:type="dxa" w:w="7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4</w:t>
            </w:r>
          </w:p>
        </w:tc>
        <w:tc>
          <w:tcPr>
            <w:tcW w:type="dxa" w:w="485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Configure POS sessions, payment methods, tax, and cash shift rules.</w:t>
            </w:r>
          </w:p>
        </w:tc>
        <w:tc>
          <w:tcPr>
            <w:tcW w:type="dxa" w:w="381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Cashier can open a session.</w:t>
            </w:r>
          </w:p>
        </w:tc>
      </w:tr>
      <w:tr>
        <w:tc>
          <w:tcPr>
            <w:tcW w:type="dxa" w:w="7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5</w:t>
            </w:r>
          </w:p>
        </w:tc>
        <w:tc>
          <w:tcPr>
            <w:tcW w:type="dxa" w:w="485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Choose invoice/receipt template and return policy.</w:t>
            </w:r>
          </w:p>
        </w:tc>
        <w:tc>
          <w:tcPr>
            <w:tcW w:type="dxa" w:w="381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Receipt preview has tax and barcode.</w:t>
            </w:r>
          </w:p>
        </w:tc>
      </w:tr>
      <w:tr>
        <w:tc>
          <w:tcPr>
            <w:tcW w:type="dxa" w:w="7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6</w:t>
            </w:r>
          </w:p>
        </w:tc>
        <w:tc>
          <w:tcPr>
            <w:tcW w:type="dxa" w:w="485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Enable subscribed SaaS features.</w:t>
            </w:r>
          </w:p>
        </w:tc>
        <w:tc>
          <w:tcPr>
            <w:tcW w:type="dxa" w:w="381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B2B, queue, display, kiosk appear only when enabled.</w:t>
            </w:r>
          </w:p>
        </w:tc>
      </w:tr>
    </w:tbl>
    <w:p/>
    <w:p>
      <w:r>
        <w:br w:type="page"/>
      </w:r>
    </w:p>
    <w:p>
      <w:pPr>
        <w:spacing w:before="360" w:after="200" w:line="276" w:lineRule="auto"/>
      </w:pPr>
      <w:r>
        <w:rPr>
          <w:rFonts w:ascii="Calibri" w:hAnsi="Calibri"/>
          <w:b/>
          <w:i w:val="0"/>
          <w:color w:val="2E74B5"/>
          <w:sz w:val="32"/>
        </w:rPr>
        <w:t>Product And Price Setup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B7C2D0"/>
          <w:left w:val="single" w:sz="4" w:space="0" w:color="B7C2D0"/>
          <w:bottom w:val="single" w:sz="4" w:space="0" w:color="B7C2D0"/>
          <w:right w:val="single" w:sz="4" w:space="0" w:color="B7C2D0"/>
          <w:insideH w:val="single" w:sz="4" w:space="0" w:color="B7C2D0"/>
          <w:insideV w:val="single" w:sz="4" w:space="0" w:color="B7C2D0"/>
        </w:tblBorders>
      </w:tblPr>
      <w:tblGrid>
        <w:gridCol w:w="1900"/>
        <w:gridCol w:w="3500"/>
        <w:gridCol w:w="39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Owner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Primary screen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Success signal</w:t>
            </w:r>
          </w:p>
        </w:tc>
      </w:tr>
      <w:tr>
        <w:tc>
          <w:tcPr>
            <w:tcW w:type="dxa" w:w="19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Inventory manager / tenant admin</w:t>
            </w:r>
          </w:p>
        </w:tc>
        <w:tc>
          <w:tcPr>
            <w:tcW w:type="dxa" w:w="35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Products and Inventory Intelligence</w:t>
            </w:r>
          </w:p>
        </w:tc>
        <w:tc>
          <w:tcPr>
            <w:tcW w:type="dxa" w:w="396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Product sells in POS with correct price, tax, barcode, and stock placement.</w:t>
            </w:r>
          </w:p>
        </w:tc>
      </w:tr>
    </w:tbl>
    <w:p/>
    <w:p>
      <w:pPr>
        <w:spacing w:before="200" w:after="100" w:line="276" w:lineRule="auto"/>
      </w:pPr>
      <w:r>
        <w:rPr>
          <w:rFonts w:ascii="Calibri" w:hAnsi="Calibri"/>
          <w:b/>
          <w:i w:val="0"/>
          <w:color w:val="1F4D78"/>
          <w:sz w:val="24"/>
        </w:rPr>
        <w:t>Visual lane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B7C2D0"/>
          <w:left w:val="single" w:sz="4" w:space="0" w:color="B7C2D0"/>
          <w:bottom w:val="single" w:sz="4" w:space="0" w:color="B7C2D0"/>
          <w:right w:val="single" w:sz="4" w:space="0" w:color="B7C2D0"/>
          <w:insideH w:val="single" w:sz="4" w:space="0" w:color="B7C2D0"/>
          <w:insideV w:val="single" w:sz="4" w:space="0" w:color="B7C2D0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Product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Barcode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Prices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Tax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Location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Alerts</w:t>
            </w:r>
          </w:p>
        </w:tc>
      </w:tr>
      <w:tr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033"/>
                <w:sz w:val="17"/>
              </w:rPr>
              <w:t>Step 1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033"/>
                <w:sz w:val="17"/>
              </w:rPr>
              <w:t>Step 2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033"/>
                <w:sz w:val="17"/>
              </w:rPr>
              <w:t>Step 3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033"/>
                <w:sz w:val="17"/>
              </w:rPr>
              <w:t>Step 4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033"/>
                <w:sz w:val="17"/>
              </w:rPr>
              <w:t>Step 5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033"/>
                <w:sz w:val="17"/>
              </w:rPr>
              <w:t>Step 6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B7C2D0"/>
          <w:left w:val="single" w:sz="4" w:space="0" w:color="B7C2D0"/>
          <w:bottom w:val="single" w:sz="4" w:space="0" w:color="B7C2D0"/>
          <w:right w:val="single" w:sz="4" w:space="0" w:color="B7C2D0"/>
          <w:insideH w:val="single" w:sz="4" w:space="0" w:color="B7C2D0"/>
          <w:insideV w:val="single" w:sz="4" w:space="0" w:color="B7C2D0"/>
        </w:tblBorders>
      </w:tblPr>
      <w:tblGrid>
        <w:gridCol w:w="700"/>
        <w:gridCol w:w="4850"/>
        <w:gridCol w:w="3810"/>
      </w:tblGrid>
      <w:tr>
        <w:trPr>
          <w:tblHeader w:val="true"/>
        </w:trP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Step</w:t>
            </w:r>
          </w:p>
        </w:tc>
        <w:tc>
          <w:tcPr>
            <w:tcW w:type="dxa" w:w="4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Action</w:t>
            </w:r>
          </w:p>
        </w:tc>
        <w:tc>
          <w:tcPr>
            <w:tcW w:type="dxa" w:w="3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Visual check</w:t>
            </w:r>
          </w:p>
        </w:tc>
      </w:tr>
      <w:tr>
        <w:tc>
          <w:tcPr>
            <w:tcW w:type="dxa" w:w="7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1</w:t>
            </w:r>
          </w:p>
        </w:tc>
        <w:tc>
          <w:tcPr>
            <w:tcW w:type="dxa" w:w="485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Create product with barcode, SKU, Urdu/local name, category.</w:t>
            </w:r>
          </w:p>
        </w:tc>
        <w:tc>
          <w:tcPr>
            <w:tcW w:type="dxa" w:w="381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Barcode scanner can find it.</w:t>
            </w:r>
          </w:p>
        </w:tc>
      </w:tr>
      <w:tr>
        <w:tc>
          <w:tcPr>
            <w:tcW w:type="dxa" w:w="7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2</w:t>
            </w:r>
          </w:p>
        </w:tc>
        <w:tc>
          <w:tcPr>
            <w:tcW w:type="dxa" w:w="485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Enter B2C retail price and B2B trade price.</w:t>
            </w:r>
          </w:p>
        </w:tc>
        <w:tc>
          <w:tcPr>
            <w:tcW w:type="dxa" w:w="381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POS can switch audience pricing.</w:t>
            </w:r>
          </w:p>
        </w:tc>
      </w:tr>
      <w:tr>
        <w:tc>
          <w:tcPr>
            <w:tcW w:type="dxa" w:w="7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3</w:t>
            </w:r>
          </w:p>
        </w:tc>
        <w:tc>
          <w:tcPr>
            <w:tcW w:type="dxa" w:w="485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Confirm GST 18% or correct product tax category.</w:t>
            </w:r>
          </w:p>
        </w:tc>
        <w:tc>
          <w:tcPr>
            <w:tcW w:type="dxa" w:w="381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Totals display PKR and tax correctly.</w:t>
            </w:r>
          </w:p>
        </w:tc>
      </w:tr>
      <w:tr>
        <w:tc>
          <w:tcPr>
            <w:tcW w:type="dxa" w:w="7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4</w:t>
            </w:r>
          </w:p>
        </w:tc>
        <w:tc>
          <w:tcPr>
            <w:tcW w:type="dxa" w:w="485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Set warehouse, store, aisle, rack, shelf, bin.</w:t>
            </w:r>
          </w:p>
        </w:tc>
        <w:tc>
          <w:tcPr>
            <w:tcW w:type="dxa" w:w="381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Staff can locate stock.</w:t>
            </w:r>
          </w:p>
        </w:tc>
      </w:tr>
      <w:tr>
        <w:tc>
          <w:tcPr>
            <w:tcW w:type="dxa" w:w="7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5</w:t>
            </w:r>
          </w:p>
        </w:tc>
        <w:tc>
          <w:tcPr>
            <w:tcW w:type="dxa" w:w="485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Set low-stock threshold, reorder quantity, expiry fields.</w:t>
            </w:r>
          </w:p>
        </w:tc>
        <w:tc>
          <w:tcPr>
            <w:tcW w:type="dxa" w:w="381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Alerts are meaningful.</w:t>
            </w:r>
          </w:p>
        </w:tc>
      </w:tr>
      <w:tr>
        <w:tc>
          <w:tcPr>
            <w:tcW w:type="dxa" w:w="7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6</w:t>
            </w:r>
          </w:p>
        </w:tc>
        <w:tc>
          <w:tcPr>
            <w:tcW w:type="dxa" w:w="485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Export before bulk changes and import in small batches.</w:t>
            </w:r>
          </w:p>
        </w:tc>
        <w:tc>
          <w:tcPr>
            <w:tcW w:type="dxa" w:w="381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Rollback is possible if data is wrong.</w:t>
            </w:r>
          </w:p>
        </w:tc>
      </w:tr>
    </w:tbl>
    <w:p/>
    <w:p>
      <w:pPr>
        <w:spacing w:before="360" w:after="200" w:line="276" w:lineRule="auto"/>
      </w:pPr>
      <w:r>
        <w:rPr>
          <w:rFonts w:ascii="Calibri" w:hAnsi="Calibri"/>
          <w:b/>
          <w:i w:val="0"/>
          <w:color w:val="2E74B5"/>
          <w:sz w:val="32"/>
        </w:rPr>
        <w:t>POS Checkout: B2C And B2B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B7C2D0"/>
          <w:left w:val="single" w:sz="4" w:space="0" w:color="B7C2D0"/>
          <w:bottom w:val="single" w:sz="4" w:space="0" w:color="B7C2D0"/>
          <w:right w:val="single" w:sz="4" w:space="0" w:color="B7C2D0"/>
          <w:insideH w:val="single" w:sz="4" w:space="0" w:color="B7C2D0"/>
          <w:insideV w:val="single" w:sz="4" w:space="0" w:color="B7C2D0"/>
        </w:tblBorders>
      </w:tblPr>
      <w:tblGrid>
        <w:gridCol w:w="1900"/>
        <w:gridCol w:w="3500"/>
        <w:gridCol w:w="39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Owner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Primary screen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Success signal</w:t>
            </w:r>
          </w:p>
        </w:tc>
      </w:tr>
      <w:tr>
        <w:tc>
          <w:tcPr>
            <w:tcW w:type="dxa" w:w="19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Cashier</w:t>
            </w:r>
          </w:p>
        </w:tc>
        <w:tc>
          <w:tcPr>
            <w:tcW w:type="dxa" w:w="35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Point of Sale</w:t>
            </w:r>
          </w:p>
        </w:tc>
        <w:tc>
          <w:tcPr>
            <w:tcW w:type="dxa" w:w="396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Paid order, correct customer type, correct tax, correct receipt.</w:t>
            </w:r>
          </w:p>
        </w:tc>
      </w:tr>
    </w:tbl>
    <w:p/>
    <w:p>
      <w:pPr>
        <w:spacing w:before="200" w:after="100" w:line="276" w:lineRule="auto"/>
      </w:pPr>
      <w:r>
        <w:rPr>
          <w:rFonts w:ascii="Calibri" w:hAnsi="Calibri"/>
          <w:b/>
          <w:i w:val="0"/>
          <w:color w:val="1F4D78"/>
          <w:sz w:val="24"/>
        </w:rPr>
        <w:t>Visual lane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B7C2D0"/>
          <w:left w:val="single" w:sz="4" w:space="0" w:color="B7C2D0"/>
          <w:bottom w:val="single" w:sz="4" w:space="0" w:color="B7C2D0"/>
          <w:right w:val="single" w:sz="4" w:space="0" w:color="B7C2D0"/>
          <w:insideH w:val="single" w:sz="4" w:space="0" w:color="B7C2D0"/>
          <w:insideV w:val="single" w:sz="4" w:space="0" w:color="B7C2D0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Open session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Scan items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B2C/B2B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Discount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Payment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Receipt</w:t>
            </w:r>
          </w:p>
        </w:tc>
      </w:tr>
      <w:tr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033"/>
                <w:sz w:val="17"/>
              </w:rPr>
              <w:t>Step 1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033"/>
                <w:sz w:val="17"/>
              </w:rPr>
              <w:t>Step 2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033"/>
                <w:sz w:val="17"/>
              </w:rPr>
              <w:t>Step 3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033"/>
                <w:sz w:val="17"/>
              </w:rPr>
              <w:t>Step 4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033"/>
                <w:sz w:val="17"/>
              </w:rPr>
              <w:t>Step 5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033"/>
                <w:sz w:val="17"/>
              </w:rPr>
              <w:t>Step 6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B7C2D0"/>
          <w:left w:val="single" w:sz="4" w:space="0" w:color="B7C2D0"/>
          <w:bottom w:val="single" w:sz="4" w:space="0" w:color="B7C2D0"/>
          <w:right w:val="single" w:sz="4" w:space="0" w:color="B7C2D0"/>
          <w:insideH w:val="single" w:sz="4" w:space="0" w:color="B7C2D0"/>
          <w:insideV w:val="single" w:sz="4" w:space="0" w:color="B7C2D0"/>
        </w:tblBorders>
      </w:tblPr>
      <w:tblGrid>
        <w:gridCol w:w="700"/>
        <w:gridCol w:w="4850"/>
        <w:gridCol w:w="3810"/>
      </w:tblGrid>
      <w:tr>
        <w:trPr>
          <w:tblHeader w:val="true"/>
        </w:trP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Step</w:t>
            </w:r>
          </w:p>
        </w:tc>
        <w:tc>
          <w:tcPr>
            <w:tcW w:type="dxa" w:w="4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Action</w:t>
            </w:r>
          </w:p>
        </w:tc>
        <w:tc>
          <w:tcPr>
            <w:tcW w:type="dxa" w:w="3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Visual check</w:t>
            </w:r>
          </w:p>
        </w:tc>
      </w:tr>
      <w:tr>
        <w:tc>
          <w:tcPr>
            <w:tcW w:type="dxa" w:w="7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1</w:t>
            </w:r>
          </w:p>
        </w:tc>
        <w:tc>
          <w:tcPr>
            <w:tcW w:type="dxa" w:w="485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Open POS and confirm active session, cashier, branch.</w:t>
            </w:r>
          </w:p>
        </w:tc>
        <w:tc>
          <w:tcPr>
            <w:tcW w:type="dxa" w:w="381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Wrong branch means wrong stock and cash.</w:t>
            </w:r>
          </w:p>
        </w:tc>
      </w:tr>
      <w:tr>
        <w:tc>
          <w:tcPr>
            <w:tcW w:type="dxa" w:w="7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2</w:t>
            </w:r>
          </w:p>
        </w:tc>
        <w:tc>
          <w:tcPr>
            <w:tcW w:type="dxa" w:w="485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Scan barcode or search product manually.</w:t>
            </w:r>
          </w:p>
        </w:tc>
        <w:tc>
          <w:tcPr>
            <w:tcW w:type="dxa" w:w="381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Quantity and product name are visible.</w:t>
            </w:r>
          </w:p>
        </w:tc>
      </w:tr>
      <w:tr>
        <w:tc>
          <w:tcPr>
            <w:tcW w:type="dxa" w:w="7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3</w:t>
            </w:r>
          </w:p>
        </w:tc>
        <w:tc>
          <w:tcPr>
            <w:tcW w:type="dxa" w:w="485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Select B2C or B2B mode when sale type changes.</w:t>
            </w:r>
          </w:p>
        </w:tc>
        <w:tc>
          <w:tcPr>
            <w:tcW w:type="dxa" w:w="381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Existing lines reprice when supported.</w:t>
            </w:r>
          </w:p>
        </w:tc>
      </w:tr>
      <w:tr>
        <w:tc>
          <w:tcPr>
            <w:tcW w:type="dxa" w:w="7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4</w:t>
            </w:r>
          </w:p>
        </w:tc>
        <w:tc>
          <w:tcPr>
            <w:tcW w:type="dxa" w:w="485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Apply line discount or bill discount by percent/amount.</w:t>
            </w:r>
          </w:p>
        </w:tc>
        <w:tc>
          <w:tcPr>
            <w:tcW w:type="dxa" w:w="381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Amount and percent stay synchronized.</w:t>
            </w:r>
          </w:p>
        </w:tc>
      </w:tr>
      <w:tr>
        <w:tc>
          <w:tcPr>
            <w:tcW w:type="dxa" w:w="7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5</w:t>
            </w:r>
          </w:p>
        </w:tc>
        <w:tc>
          <w:tcPr>
            <w:tcW w:type="dxa" w:w="485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Take payment and confirm method.</w:t>
            </w:r>
          </w:p>
        </w:tc>
        <w:tc>
          <w:tcPr>
            <w:tcW w:type="dxa" w:w="381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Cash/card/wallet totals are correct.</w:t>
            </w:r>
          </w:p>
        </w:tc>
      </w:tr>
      <w:tr>
        <w:tc>
          <w:tcPr>
            <w:tcW w:type="dxa" w:w="7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6</w:t>
            </w:r>
          </w:p>
        </w:tc>
        <w:tc>
          <w:tcPr>
            <w:tcW w:type="dxa" w:w="485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Print or share receipt.</w:t>
            </w:r>
          </w:p>
        </w:tc>
        <w:tc>
          <w:tcPr>
            <w:tcW w:type="dxa" w:w="381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Receipt shows PKR, GST, barcode/QR, return policy.</w:t>
            </w:r>
          </w:p>
        </w:tc>
      </w:tr>
    </w:tbl>
    <w:p/>
    <w:p>
      <w:r>
        <w:br w:type="page"/>
      </w:r>
    </w:p>
    <w:p>
      <w:pPr>
        <w:spacing w:before="360" w:after="200" w:line="276" w:lineRule="auto"/>
      </w:pPr>
      <w:r>
        <w:rPr>
          <w:rFonts w:ascii="Calibri" w:hAnsi="Calibri"/>
          <w:b/>
          <w:i w:val="0"/>
          <w:color w:val="2E74B5"/>
          <w:sz w:val="32"/>
        </w:rPr>
        <w:t>Refund And Exchange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B7C2D0"/>
          <w:left w:val="single" w:sz="4" w:space="0" w:color="B7C2D0"/>
          <w:bottom w:val="single" w:sz="4" w:space="0" w:color="B7C2D0"/>
          <w:right w:val="single" w:sz="4" w:space="0" w:color="B7C2D0"/>
          <w:insideH w:val="single" w:sz="4" w:space="0" w:color="B7C2D0"/>
          <w:insideV w:val="single" w:sz="4" w:space="0" w:color="B7C2D0"/>
        </w:tblBorders>
      </w:tblPr>
      <w:tblGrid>
        <w:gridCol w:w="1900"/>
        <w:gridCol w:w="3500"/>
        <w:gridCol w:w="39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Owner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Primary screen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Success signal</w:t>
            </w:r>
          </w:p>
        </w:tc>
      </w:tr>
      <w:tr>
        <w:tc>
          <w:tcPr>
            <w:tcW w:type="dxa" w:w="19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Cashier / manager</w:t>
            </w:r>
          </w:p>
        </w:tc>
        <w:tc>
          <w:tcPr>
            <w:tcW w:type="dxa" w:w="35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Tijara &gt; Retail Operations &gt; Refunds and Exchanges</w:t>
            </w:r>
          </w:p>
        </w:tc>
        <w:tc>
          <w:tcPr>
            <w:tcW w:type="dxa" w:w="396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Clean audit record, correct stock effect, customer receives proof.</w:t>
            </w:r>
          </w:p>
        </w:tc>
      </w:tr>
    </w:tbl>
    <w:p/>
    <w:p>
      <w:pPr>
        <w:spacing w:before="200" w:after="100" w:line="276" w:lineRule="auto"/>
      </w:pPr>
      <w:r>
        <w:rPr>
          <w:rFonts w:ascii="Calibri" w:hAnsi="Calibri"/>
          <w:b/>
          <w:i w:val="0"/>
          <w:color w:val="1F4D78"/>
          <w:sz w:val="24"/>
        </w:rPr>
        <w:t>Visual lane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B7C2D0"/>
          <w:left w:val="single" w:sz="4" w:space="0" w:color="B7C2D0"/>
          <w:bottom w:val="single" w:sz="4" w:space="0" w:color="B7C2D0"/>
          <w:right w:val="single" w:sz="4" w:space="0" w:color="B7C2D0"/>
          <w:insideH w:val="single" w:sz="4" w:space="0" w:color="B7C2D0"/>
          <w:insideV w:val="single" w:sz="4" w:space="0" w:color="B7C2D0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Scan invoice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Verify sale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Reason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Items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Approval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Receipt</w:t>
            </w:r>
          </w:p>
        </w:tc>
      </w:tr>
      <w:tr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033"/>
                <w:sz w:val="17"/>
              </w:rPr>
              <w:t>Step 1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033"/>
                <w:sz w:val="17"/>
              </w:rPr>
              <w:t>Step 2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033"/>
                <w:sz w:val="17"/>
              </w:rPr>
              <w:t>Step 3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033"/>
                <w:sz w:val="17"/>
              </w:rPr>
              <w:t>Step 4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033"/>
                <w:sz w:val="17"/>
              </w:rPr>
              <w:t>Step 5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033"/>
                <w:sz w:val="17"/>
              </w:rPr>
              <w:t>Step 6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B7C2D0"/>
          <w:left w:val="single" w:sz="4" w:space="0" w:color="B7C2D0"/>
          <w:bottom w:val="single" w:sz="4" w:space="0" w:color="B7C2D0"/>
          <w:right w:val="single" w:sz="4" w:space="0" w:color="B7C2D0"/>
          <w:insideH w:val="single" w:sz="4" w:space="0" w:color="B7C2D0"/>
          <w:insideV w:val="single" w:sz="4" w:space="0" w:color="B7C2D0"/>
        </w:tblBorders>
      </w:tblPr>
      <w:tblGrid>
        <w:gridCol w:w="700"/>
        <w:gridCol w:w="4850"/>
        <w:gridCol w:w="3810"/>
      </w:tblGrid>
      <w:tr>
        <w:trPr>
          <w:tblHeader w:val="true"/>
        </w:trP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Step</w:t>
            </w:r>
          </w:p>
        </w:tc>
        <w:tc>
          <w:tcPr>
            <w:tcW w:type="dxa" w:w="4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Action</w:t>
            </w:r>
          </w:p>
        </w:tc>
        <w:tc>
          <w:tcPr>
            <w:tcW w:type="dxa" w:w="3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Visual check</w:t>
            </w:r>
          </w:p>
        </w:tc>
      </w:tr>
      <w:tr>
        <w:tc>
          <w:tcPr>
            <w:tcW w:type="dxa" w:w="7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1</w:t>
            </w:r>
          </w:p>
        </w:tc>
        <w:tc>
          <w:tcPr>
            <w:tcW w:type="dxa" w:w="485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Open refund/exchange and scan invoice barcode or QR.</w:t>
            </w:r>
          </w:p>
        </w:tc>
        <w:tc>
          <w:tcPr>
            <w:tcW w:type="dxa" w:w="381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Order/invoice is matched.</w:t>
            </w:r>
          </w:p>
        </w:tc>
      </w:tr>
      <w:tr>
        <w:tc>
          <w:tcPr>
            <w:tcW w:type="dxa" w:w="7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2</w:t>
            </w:r>
          </w:p>
        </w:tc>
        <w:tc>
          <w:tcPr>
            <w:tcW w:type="dxa" w:w="485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Confirm customer, original sale, payment, and item list.</w:t>
            </w:r>
          </w:p>
        </w:tc>
        <w:tc>
          <w:tcPr>
            <w:tcW w:type="dxa" w:w="381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Wrong invoice must not continue.</w:t>
            </w:r>
          </w:p>
        </w:tc>
      </w:tr>
      <w:tr>
        <w:tc>
          <w:tcPr>
            <w:tcW w:type="dxa" w:w="7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3</w:t>
            </w:r>
          </w:p>
        </w:tc>
        <w:tc>
          <w:tcPr>
            <w:tcW w:type="dxa" w:w="485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Choose refund or exchange and select returned items.</w:t>
            </w:r>
          </w:p>
        </w:tc>
        <w:tc>
          <w:tcPr>
            <w:tcW w:type="dxa" w:w="381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Stock effect is clear.</w:t>
            </w:r>
          </w:p>
        </w:tc>
      </w:tr>
      <w:tr>
        <w:tc>
          <w:tcPr>
            <w:tcW w:type="dxa" w:w="7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4</w:t>
            </w:r>
          </w:p>
        </w:tc>
        <w:tc>
          <w:tcPr>
            <w:tcW w:type="dxa" w:w="485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Add replacement items for exchange.</w:t>
            </w:r>
          </w:p>
        </w:tc>
        <w:tc>
          <w:tcPr>
            <w:tcW w:type="dxa" w:w="381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Price difference is calculated.</w:t>
            </w:r>
          </w:p>
        </w:tc>
      </w:tr>
      <w:tr>
        <w:tc>
          <w:tcPr>
            <w:tcW w:type="dxa" w:w="7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5</w:t>
            </w:r>
          </w:p>
        </w:tc>
        <w:tc>
          <w:tcPr>
            <w:tcW w:type="dxa" w:w="485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Request manager approval where policy requires it.</w:t>
            </w:r>
          </w:p>
        </w:tc>
        <w:tc>
          <w:tcPr>
            <w:tcW w:type="dxa" w:w="381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High-value or suspicious cases are reviewed.</w:t>
            </w:r>
          </w:p>
        </w:tc>
      </w:tr>
      <w:tr>
        <w:tc>
          <w:tcPr>
            <w:tcW w:type="dxa" w:w="7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6</w:t>
            </w:r>
          </w:p>
        </w:tc>
        <w:tc>
          <w:tcPr>
            <w:tcW w:type="dxa" w:w="485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Print refund/exchange receipt.</w:t>
            </w:r>
          </w:p>
        </w:tc>
        <w:tc>
          <w:tcPr>
            <w:tcW w:type="dxa" w:w="381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Audit trail has reason, user, and reference.</w:t>
            </w:r>
          </w:p>
        </w:tc>
      </w:tr>
    </w:tbl>
    <w:p/>
    <w:p>
      <w:pPr>
        <w:spacing w:before="360" w:after="200" w:line="276" w:lineRule="auto"/>
      </w:pPr>
      <w:r>
        <w:rPr>
          <w:rFonts w:ascii="Calibri" w:hAnsi="Calibri"/>
          <w:b/>
          <w:i w:val="0"/>
          <w:color w:val="2E74B5"/>
          <w:sz w:val="32"/>
        </w:rPr>
        <w:t>Restaurant Dine-In, Takeaway, Pickup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B7C2D0"/>
          <w:left w:val="single" w:sz="4" w:space="0" w:color="B7C2D0"/>
          <w:bottom w:val="single" w:sz="4" w:space="0" w:color="B7C2D0"/>
          <w:right w:val="single" w:sz="4" w:space="0" w:color="B7C2D0"/>
          <w:insideH w:val="single" w:sz="4" w:space="0" w:color="B7C2D0"/>
          <w:insideV w:val="single" w:sz="4" w:space="0" w:color="B7C2D0"/>
        </w:tblBorders>
      </w:tblPr>
      <w:tblGrid>
        <w:gridCol w:w="1900"/>
        <w:gridCol w:w="3500"/>
        <w:gridCol w:w="39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Owner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Primary screen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Success signal</w:t>
            </w:r>
          </w:p>
        </w:tc>
      </w:tr>
      <w:tr>
        <w:tc>
          <w:tcPr>
            <w:tcW w:type="dxa" w:w="19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Restaurant operator</w:t>
            </w:r>
          </w:p>
        </w:tc>
        <w:tc>
          <w:tcPr>
            <w:tcW w:type="dxa" w:w="35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Restaurant POS, service profile, queue</w:t>
            </w:r>
          </w:p>
        </w:tc>
        <w:tc>
          <w:tcPr>
            <w:tcW w:type="dxa" w:w="396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Order moves through service status without losing payment or queue context.</w:t>
            </w:r>
          </w:p>
        </w:tc>
      </w:tr>
    </w:tbl>
    <w:p/>
    <w:p>
      <w:pPr>
        <w:spacing w:before="200" w:after="100" w:line="276" w:lineRule="auto"/>
      </w:pPr>
      <w:r>
        <w:rPr>
          <w:rFonts w:ascii="Calibri" w:hAnsi="Calibri"/>
          <w:b/>
          <w:i w:val="0"/>
          <w:color w:val="1F4D78"/>
          <w:sz w:val="24"/>
        </w:rPr>
        <w:t>Visual lane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B7C2D0"/>
          <w:left w:val="single" w:sz="4" w:space="0" w:color="B7C2D0"/>
          <w:bottom w:val="single" w:sz="4" w:space="0" w:color="B7C2D0"/>
          <w:right w:val="single" w:sz="4" w:space="0" w:color="B7C2D0"/>
          <w:insideH w:val="single" w:sz="4" w:space="0" w:color="B7C2D0"/>
          <w:insideV w:val="single" w:sz="4" w:space="0" w:color="B7C2D0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Service type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Table/pickup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Menu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Kitchen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Ready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Close</w:t>
            </w:r>
          </w:p>
        </w:tc>
      </w:tr>
      <w:tr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033"/>
                <w:sz w:val="17"/>
              </w:rPr>
              <w:t>Step 1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033"/>
                <w:sz w:val="17"/>
              </w:rPr>
              <w:t>Step 2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033"/>
                <w:sz w:val="17"/>
              </w:rPr>
              <w:t>Step 3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033"/>
                <w:sz w:val="17"/>
              </w:rPr>
              <w:t>Step 4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033"/>
                <w:sz w:val="17"/>
              </w:rPr>
              <w:t>Step 5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033"/>
                <w:sz w:val="17"/>
              </w:rPr>
              <w:t>Step 6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B7C2D0"/>
          <w:left w:val="single" w:sz="4" w:space="0" w:color="B7C2D0"/>
          <w:bottom w:val="single" w:sz="4" w:space="0" w:color="B7C2D0"/>
          <w:right w:val="single" w:sz="4" w:space="0" w:color="B7C2D0"/>
          <w:insideH w:val="single" w:sz="4" w:space="0" w:color="B7C2D0"/>
          <w:insideV w:val="single" w:sz="4" w:space="0" w:color="B7C2D0"/>
        </w:tblBorders>
      </w:tblPr>
      <w:tblGrid>
        <w:gridCol w:w="700"/>
        <w:gridCol w:w="4850"/>
        <w:gridCol w:w="3810"/>
      </w:tblGrid>
      <w:tr>
        <w:trPr>
          <w:tblHeader w:val="true"/>
        </w:trP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Step</w:t>
            </w:r>
          </w:p>
        </w:tc>
        <w:tc>
          <w:tcPr>
            <w:tcW w:type="dxa" w:w="4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Action</w:t>
            </w:r>
          </w:p>
        </w:tc>
        <w:tc>
          <w:tcPr>
            <w:tcW w:type="dxa" w:w="3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Visual check</w:t>
            </w:r>
          </w:p>
        </w:tc>
      </w:tr>
      <w:tr>
        <w:tc>
          <w:tcPr>
            <w:tcW w:type="dxa" w:w="7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1</w:t>
            </w:r>
          </w:p>
        </w:tc>
        <w:tc>
          <w:tcPr>
            <w:tcW w:type="dxa" w:w="485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Select dine-in, takeaway, or pickup.</w:t>
            </w:r>
          </w:p>
        </w:tc>
        <w:tc>
          <w:tcPr>
            <w:tcW w:type="dxa" w:w="381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Service mode prints and displays correctly.</w:t>
            </w:r>
          </w:p>
        </w:tc>
      </w:tr>
      <w:tr>
        <w:tc>
          <w:tcPr>
            <w:tcW w:type="dxa" w:w="7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2</w:t>
            </w:r>
          </w:p>
        </w:tc>
        <w:tc>
          <w:tcPr>
            <w:tcW w:type="dxa" w:w="485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Assign table/service area for dine-in or pickup code for pickup.</w:t>
            </w:r>
          </w:p>
        </w:tc>
        <w:tc>
          <w:tcPr>
            <w:tcW w:type="dxa" w:w="381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Staff can route the order.</w:t>
            </w:r>
          </w:p>
        </w:tc>
      </w:tr>
      <w:tr>
        <w:tc>
          <w:tcPr>
            <w:tcW w:type="dxa" w:w="7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3</w:t>
            </w:r>
          </w:p>
        </w:tc>
        <w:tc>
          <w:tcPr>
            <w:tcW w:type="dxa" w:w="485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Add menu items, modifiers, and deals.</w:t>
            </w:r>
          </w:p>
        </w:tc>
        <w:tc>
          <w:tcPr>
            <w:tcW w:type="dxa" w:w="381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Customer sees correct order.</w:t>
            </w:r>
          </w:p>
        </w:tc>
      </w:tr>
      <w:tr>
        <w:tc>
          <w:tcPr>
            <w:tcW w:type="dxa" w:w="7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4</w:t>
            </w:r>
          </w:p>
        </w:tc>
        <w:tc>
          <w:tcPr>
            <w:tcW w:type="dxa" w:w="485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Send order to kitchen/counter queue.</w:t>
            </w:r>
          </w:p>
        </w:tc>
        <w:tc>
          <w:tcPr>
            <w:tcW w:type="dxa" w:w="381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Queue ticket is waiting/preparing.</w:t>
            </w:r>
          </w:p>
        </w:tc>
      </w:tr>
      <w:tr>
        <w:tc>
          <w:tcPr>
            <w:tcW w:type="dxa" w:w="7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5</w:t>
            </w:r>
          </w:p>
        </w:tc>
        <w:tc>
          <w:tcPr>
            <w:tcW w:type="dxa" w:w="485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Move ticket to ready and called.</w:t>
            </w:r>
          </w:p>
        </w:tc>
        <w:tc>
          <w:tcPr>
            <w:tcW w:type="dxa" w:w="381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Customer display/queue updates.</w:t>
            </w:r>
          </w:p>
        </w:tc>
      </w:tr>
      <w:tr>
        <w:tc>
          <w:tcPr>
            <w:tcW w:type="dxa" w:w="7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6</w:t>
            </w:r>
          </w:p>
        </w:tc>
        <w:tc>
          <w:tcPr>
            <w:tcW w:type="dxa" w:w="485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Close order after payment or pickup.</w:t>
            </w:r>
          </w:p>
        </w:tc>
        <w:tc>
          <w:tcPr>
            <w:tcW w:type="dxa" w:w="381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Sales and queue metrics are complete.</w:t>
            </w:r>
          </w:p>
        </w:tc>
      </w:tr>
    </w:tbl>
    <w:p/>
    <w:p>
      <w:pPr>
        <w:spacing w:before="360" w:after="200" w:line="276" w:lineRule="auto"/>
      </w:pPr>
      <w:r>
        <w:rPr>
          <w:rFonts w:ascii="Calibri" w:hAnsi="Calibri"/>
          <w:b/>
          <w:i w:val="0"/>
          <w:color w:val="2E74B5"/>
          <w:sz w:val="32"/>
        </w:rPr>
        <w:t>Kiosk Self-Ordering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B7C2D0"/>
          <w:left w:val="single" w:sz="4" w:space="0" w:color="B7C2D0"/>
          <w:bottom w:val="single" w:sz="4" w:space="0" w:color="B7C2D0"/>
          <w:right w:val="single" w:sz="4" w:space="0" w:color="B7C2D0"/>
          <w:insideH w:val="single" w:sz="4" w:space="0" w:color="B7C2D0"/>
          <w:insideV w:val="single" w:sz="4" w:space="0" w:color="B7C2D0"/>
        </w:tblBorders>
      </w:tblPr>
      <w:tblGrid>
        <w:gridCol w:w="1900"/>
        <w:gridCol w:w="3500"/>
        <w:gridCol w:w="39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Owner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Primary screen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Success signal</w:t>
            </w:r>
          </w:p>
        </w:tc>
      </w:tr>
      <w:tr>
        <w:tc>
          <w:tcPr>
            <w:tcW w:type="dxa" w:w="19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Customer with operator support</w:t>
            </w:r>
          </w:p>
        </w:tc>
        <w:tc>
          <w:tcPr>
            <w:tcW w:type="dxa" w:w="35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Public kiosk route</w:t>
            </w:r>
          </w:p>
        </w:tc>
        <w:tc>
          <w:tcPr>
            <w:tcW w:type="dxa" w:w="396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Self-order exists, queue ticket exists, payment status is clear.</w:t>
            </w:r>
          </w:p>
        </w:tc>
      </w:tr>
    </w:tbl>
    <w:p/>
    <w:p>
      <w:pPr>
        <w:spacing w:before="200" w:after="100" w:line="276" w:lineRule="auto"/>
      </w:pPr>
      <w:r>
        <w:rPr>
          <w:rFonts w:ascii="Calibri" w:hAnsi="Calibri"/>
          <w:b/>
          <w:i w:val="0"/>
          <w:color w:val="1F4D78"/>
          <w:sz w:val="24"/>
        </w:rPr>
        <w:t>Visual lane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B7C2D0"/>
          <w:left w:val="single" w:sz="4" w:space="0" w:color="B7C2D0"/>
          <w:bottom w:val="single" w:sz="4" w:space="0" w:color="B7C2D0"/>
          <w:right w:val="single" w:sz="4" w:space="0" w:color="B7C2D0"/>
          <w:insideH w:val="single" w:sz="4" w:space="0" w:color="B7C2D0"/>
          <w:insideV w:val="single" w:sz="4" w:space="0" w:color="B7C2D0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Open kiosk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Service type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Items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Confirm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Queue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Payment</w:t>
            </w:r>
          </w:p>
        </w:tc>
      </w:tr>
      <w:tr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033"/>
                <w:sz w:val="17"/>
              </w:rPr>
              <w:t>Step 1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033"/>
                <w:sz w:val="17"/>
              </w:rPr>
              <w:t>Step 2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033"/>
                <w:sz w:val="17"/>
              </w:rPr>
              <w:t>Step 3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033"/>
                <w:sz w:val="17"/>
              </w:rPr>
              <w:t>Step 4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033"/>
                <w:sz w:val="17"/>
              </w:rPr>
              <w:t>Step 5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033"/>
                <w:sz w:val="17"/>
              </w:rPr>
              <w:t>Step 6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B7C2D0"/>
          <w:left w:val="single" w:sz="4" w:space="0" w:color="B7C2D0"/>
          <w:bottom w:val="single" w:sz="4" w:space="0" w:color="B7C2D0"/>
          <w:right w:val="single" w:sz="4" w:space="0" w:color="B7C2D0"/>
          <w:insideH w:val="single" w:sz="4" w:space="0" w:color="B7C2D0"/>
          <w:insideV w:val="single" w:sz="4" w:space="0" w:color="B7C2D0"/>
        </w:tblBorders>
      </w:tblPr>
      <w:tblGrid>
        <w:gridCol w:w="700"/>
        <w:gridCol w:w="4850"/>
        <w:gridCol w:w="3810"/>
      </w:tblGrid>
      <w:tr>
        <w:trPr>
          <w:tblHeader w:val="true"/>
        </w:trP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Step</w:t>
            </w:r>
          </w:p>
        </w:tc>
        <w:tc>
          <w:tcPr>
            <w:tcW w:type="dxa" w:w="4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Action</w:t>
            </w:r>
          </w:p>
        </w:tc>
        <w:tc>
          <w:tcPr>
            <w:tcW w:type="dxa" w:w="3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Visual check</w:t>
            </w:r>
          </w:p>
        </w:tc>
      </w:tr>
      <w:tr>
        <w:tc>
          <w:tcPr>
            <w:tcW w:type="dxa" w:w="7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1</w:t>
            </w:r>
          </w:p>
        </w:tc>
        <w:tc>
          <w:tcPr>
            <w:tcW w:type="dxa" w:w="485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Operator opens kiosk route full screen.</w:t>
            </w:r>
          </w:p>
        </w:tc>
        <w:tc>
          <w:tcPr>
            <w:tcW w:type="dxa" w:w="381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Correct tenant/branch profile is active.</w:t>
            </w:r>
          </w:p>
        </w:tc>
      </w:tr>
      <w:tr>
        <w:tc>
          <w:tcPr>
            <w:tcW w:type="dxa" w:w="7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2</w:t>
            </w:r>
          </w:p>
        </w:tc>
        <w:tc>
          <w:tcPr>
            <w:tcW w:type="dxa" w:w="485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Customer chooses dine-in, takeaway, or pickup.</w:t>
            </w:r>
          </w:p>
        </w:tc>
        <w:tc>
          <w:tcPr>
            <w:tcW w:type="dxa" w:w="381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Allowed choices follow profile settings.</w:t>
            </w:r>
          </w:p>
        </w:tc>
      </w:tr>
      <w:tr>
        <w:tc>
          <w:tcPr>
            <w:tcW w:type="dxa" w:w="7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3</w:t>
            </w:r>
          </w:p>
        </w:tc>
        <w:tc>
          <w:tcPr>
            <w:tcW w:type="dxa" w:w="485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Customer selects menu items and deals.</w:t>
            </w:r>
          </w:p>
        </w:tc>
        <w:tc>
          <w:tcPr>
            <w:tcW w:type="dxa" w:w="381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Prices display in PKR.</w:t>
            </w:r>
          </w:p>
        </w:tc>
      </w:tr>
      <w:tr>
        <w:tc>
          <w:tcPr>
            <w:tcW w:type="dxa" w:w="7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4</w:t>
            </w:r>
          </w:p>
        </w:tc>
        <w:tc>
          <w:tcPr>
            <w:tcW w:type="dxa" w:w="485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Customer confirms order.</w:t>
            </w:r>
          </w:p>
        </w:tc>
        <w:tc>
          <w:tcPr>
            <w:tcW w:type="dxa" w:w="381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Queue ticket is created.</w:t>
            </w:r>
          </w:p>
        </w:tc>
      </w:tr>
      <w:tr>
        <w:tc>
          <w:tcPr>
            <w:tcW w:type="dxa" w:w="7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5</w:t>
            </w:r>
          </w:p>
        </w:tc>
        <w:tc>
          <w:tcPr>
            <w:tcW w:type="dxa" w:w="485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Staff prepares and calls order.</w:t>
            </w:r>
          </w:p>
        </w:tc>
        <w:tc>
          <w:tcPr>
            <w:tcW w:type="dxa" w:w="381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Queue display changes status.</w:t>
            </w:r>
          </w:p>
        </w:tc>
      </w:tr>
      <w:tr>
        <w:tc>
          <w:tcPr>
            <w:tcW w:type="dxa" w:w="7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6</w:t>
            </w:r>
          </w:p>
        </w:tc>
        <w:tc>
          <w:tcPr>
            <w:tcW w:type="dxa" w:w="485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Payment is recorded at counter or terminal path.</w:t>
            </w:r>
          </w:p>
        </w:tc>
        <w:tc>
          <w:tcPr>
            <w:tcW w:type="dxa" w:w="381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No unpaid order is treated as paid.</w:t>
            </w:r>
          </w:p>
        </w:tc>
      </w:tr>
    </w:tbl>
    <w:p/>
    <w:p>
      <w:r>
        <w:br w:type="page"/>
      </w:r>
    </w:p>
    <w:p>
      <w:pPr>
        <w:spacing w:before="360" w:after="200" w:line="276" w:lineRule="auto"/>
      </w:pPr>
      <w:r>
        <w:rPr>
          <w:rFonts w:ascii="Calibri" w:hAnsi="Calibri"/>
          <w:b/>
          <w:i w:val="0"/>
          <w:color w:val="2E74B5"/>
          <w:sz w:val="32"/>
        </w:rPr>
        <w:t>Customer Display, Queue, Menu, Deals, Promotion Screens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B7C2D0"/>
          <w:left w:val="single" w:sz="4" w:space="0" w:color="B7C2D0"/>
          <w:bottom w:val="single" w:sz="4" w:space="0" w:color="B7C2D0"/>
          <w:right w:val="single" w:sz="4" w:space="0" w:color="B7C2D0"/>
          <w:insideH w:val="single" w:sz="4" w:space="0" w:color="B7C2D0"/>
          <w:insideV w:val="single" w:sz="4" w:space="0" w:color="B7C2D0"/>
        </w:tblBorders>
      </w:tblPr>
      <w:tblGrid>
        <w:gridCol w:w="1900"/>
        <w:gridCol w:w="3500"/>
        <w:gridCol w:w="39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Owner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Primary screen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Success signal</w:t>
            </w:r>
          </w:p>
        </w:tc>
      </w:tr>
      <w:tr>
        <w:tc>
          <w:tcPr>
            <w:tcW w:type="dxa" w:w="19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Display/kiosk operator</w:t>
            </w:r>
          </w:p>
        </w:tc>
        <w:tc>
          <w:tcPr>
            <w:tcW w:type="dxa" w:w="35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Public display routes</w:t>
            </w:r>
          </w:p>
        </w:tc>
        <w:tc>
          <w:tcPr>
            <w:tcW w:type="dxa" w:w="396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Display shows current public information for the right branch.</w:t>
            </w:r>
          </w:p>
        </w:tc>
      </w:tr>
    </w:tbl>
    <w:p/>
    <w:p>
      <w:pPr>
        <w:spacing w:before="200" w:after="100" w:line="276" w:lineRule="auto"/>
      </w:pPr>
      <w:r>
        <w:rPr>
          <w:rFonts w:ascii="Calibri" w:hAnsi="Calibri"/>
          <w:b/>
          <w:i w:val="0"/>
          <w:color w:val="1F4D78"/>
          <w:sz w:val="24"/>
        </w:rPr>
        <w:t>Visual lane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B7C2D0"/>
          <w:left w:val="single" w:sz="4" w:space="0" w:color="B7C2D0"/>
          <w:bottom w:val="single" w:sz="4" w:space="0" w:color="B7C2D0"/>
          <w:right w:val="single" w:sz="4" w:space="0" w:color="B7C2D0"/>
          <w:insideH w:val="single" w:sz="4" w:space="0" w:color="B7C2D0"/>
          <w:insideV w:val="single" w:sz="4" w:space="0" w:color="B7C2D0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Profile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Route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Full screen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Live state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Refresh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Privacy</w:t>
            </w:r>
          </w:p>
        </w:tc>
      </w:tr>
      <w:tr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033"/>
                <w:sz w:val="17"/>
              </w:rPr>
              <w:t>Step 1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033"/>
                <w:sz w:val="17"/>
              </w:rPr>
              <w:t>Step 2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033"/>
                <w:sz w:val="17"/>
              </w:rPr>
              <w:t>Step 3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033"/>
                <w:sz w:val="17"/>
              </w:rPr>
              <w:t>Step 4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033"/>
                <w:sz w:val="17"/>
              </w:rPr>
              <w:t>Step 5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033"/>
                <w:sz w:val="17"/>
              </w:rPr>
              <w:t>Step 6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B7C2D0"/>
          <w:left w:val="single" w:sz="4" w:space="0" w:color="B7C2D0"/>
          <w:bottom w:val="single" w:sz="4" w:space="0" w:color="B7C2D0"/>
          <w:right w:val="single" w:sz="4" w:space="0" w:color="B7C2D0"/>
          <w:insideH w:val="single" w:sz="4" w:space="0" w:color="B7C2D0"/>
          <w:insideV w:val="single" w:sz="4" w:space="0" w:color="B7C2D0"/>
        </w:tblBorders>
      </w:tblPr>
      <w:tblGrid>
        <w:gridCol w:w="700"/>
        <w:gridCol w:w="4850"/>
        <w:gridCol w:w="3810"/>
      </w:tblGrid>
      <w:tr>
        <w:trPr>
          <w:tblHeader w:val="true"/>
        </w:trP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Step</w:t>
            </w:r>
          </w:p>
        </w:tc>
        <w:tc>
          <w:tcPr>
            <w:tcW w:type="dxa" w:w="4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Action</w:t>
            </w:r>
          </w:p>
        </w:tc>
        <w:tc>
          <w:tcPr>
            <w:tcW w:type="dxa" w:w="3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Visual check</w:t>
            </w:r>
          </w:p>
        </w:tc>
      </w:tr>
      <w:tr>
        <w:tc>
          <w:tcPr>
            <w:tcW w:type="dxa" w:w="7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1</w:t>
            </w:r>
          </w:p>
        </w:tc>
        <w:tc>
          <w:tcPr>
            <w:tcW w:type="dxa" w:w="485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Choose the correct display screen profile.</w:t>
            </w:r>
          </w:p>
        </w:tc>
        <w:tc>
          <w:tcPr>
            <w:tcW w:type="dxa" w:w="381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Tenant, branch, language, and price mode match.</w:t>
            </w:r>
          </w:p>
        </w:tc>
      </w:tr>
      <w:tr>
        <w:tc>
          <w:tcPr>
            <w:tcW w:type="dxa" w:w="7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2</w:t>
            </w:r>
          </w:p>
        </w:tc>
        <w:tc>
          <w:tcPr>
            <w:tcW w:type="dxa" w:w="485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Open public display route on target device.</w:t>
            </w:r>
          </w:p>
        </w:tc>
        <w:tc>
          <w:tcPr>
            <w:tcW w:type="dxa" w:w="381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Screen loads without admin login when designed public.</w:t>
            </w:r>
          </w:p>
        </w:tc>
      </w:tr>
      <w:tr>
        <w:tc>
          <w:tcPr>
            <w:tcW w:type="dxa" w:w="7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3</w:t>
            </w:r>
          </w:p>
        </w:tc>
        <w:tc>
          <w:tcPr>
            <w:tcW w:type="dxa" w:w="485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Use full-screen browser mode.</w:t>
            </w:r>
          </w:p>
        </w:tc>
        <w:tc>
          <w:tcPr>
            <w:tcW w:type="dxa" w:w="381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No address bar distracts customers.</w:t>
            </w:r>
          </w:p>
        </w:tc>
      </w:tr>
      <w:tr>
        <w:tc>
          <w:tcPr>
            <w:tcW w:type="dxa" w:w="7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4</w:t>
            </w:r>
          </w:p>
        </w:tc>
        <w:tc>
          <w:tcPr>
            <w:tcW w:type="dxa" w:w="485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Confirm live order/queue/menu/deal state.</w:t>
            </w:r>
          </w:p>
        </w:tc>
        <w:tc>
          <w:tcPr>
            <w:tcW w:type="dxa" w:w="381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Wrong data means wrong profile or feature flag.</w:t>
            </w:r>
          </w:p>
        </w:tc>
      </w:tr>
      <w:tr>
        <w:tc>
          <w:tcPr>
            <w:tcW w:type="dxa" w:w="7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5</w:t>
            </w:r>
          </w:p>
        </w:tc>
        <w:tc>
          <w:tcPr>
            <w:tcW w:type="dxa" w:w="485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Refresh after menu/promotion changes.</w:t>
            </w:r>
          </w:p>
        </w:tc>
        <w:tc>
          <w:tcPr>
            <w:tcW w:type="dxa" w:w="381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Customer view stays current.</w:t>
            </w:r>
          </w:p>
        </w:tc>
      </w:tr>
      <w:tr>
        <w:tc>
          <w:tcPr>
            <w:tcW w:type="dxa" w:w="7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6</w:t>
            </w:r>
          </w:p>
        </w:tc>
        <w:tc>
          <w:tcPr>
            <w:tcW w:type="dxa" w:w="485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Verify no private admin data is visible.</w:t>
            </w:r>
          </w:p>
        </w:tc>
        <w:tc>
          <w:tcPr>
            <w:tcW w:type="dxa" w:w="381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Public screens remain safe.</w:t>
            </w:r>
          </w:p>
        </w:tc>
      </w:tr>
    </w:tbl>
    <w:p/>
    <w:p>
      <w:pPr>
        <w:spacing w:before="360" w:after="200" w:line="276" w:lineRule="auto"/>
      </w:pPr>
      <w:r>
        <w:rPr>
          <w:rFonts w:ascii="Calibri" w:hAnsi="Calibri"/>
          <w:b/>
          <w:i w:val="0"/>
          <w:color w:val="2E74B5"/>
          <w:sz w:val="32"/>
        </w:rPr>
        <w:t>Inventory Alerts And Stock Placement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B7C2D0"/>
          <w:left w:val="single" w:sz="4" w:space="0" w:color="B7C2D0"/>
          <w:bottom w:val="single" w:sz="4" w:space="0" w:color="B7C2D0"/>
          <w:right w:val="single" w:sz="4" w:space="0" w:color="B7C2D0"/>
          <w:insideH w:val="single" w:sz="4" w:space="0" w:color="B7C2D0"/>
          <w:insideV w:val="single" w:sz="4" w:space="0" w:color="B7C2D0"/>
        </w:tblBorders>
      </w:tblPr>
      <w:tblGrid>
        <w:gridCol w:w="1900"/>
        <w:gridCol w:w="3500"/>
        <w:gridCol w:w="39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Owner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Primary screen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Success signal</w:t>
            </w:r>
          </w:p>
        </w:tc>
      </w:tr>
      <w:tr>
        <w:tc>
          <w:tcPr>
            <w:tcW w:type="dxa" w:w="19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Inventory manager</w:t>
            </w:r>
          </w:p>
        </w:tc>
        <w:tc>
          <w:tcPr>
            <w:tcW w:type="dxa" w:w="35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Inventory Intelligence</w:t>
            </w:r>
          </w:p>
        </w:tc>
        <w:tc>
          <w:tcPr>
            <w:tcW w:type="dxa" w:w="396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No blind stockouts, no missed expiry risk, stock location is traceable.</w:t>
            </w:r>
          </w:p>
        </w:tc>
      </w:tr>
    </w:tbl>
    <w:p/>
    <w:p>
      <w:pPr>
        <w:spacing w:before="200" w:after="100" w:line="276" w:lineRule="auto"/>
      </w:pPr>
      <w:r>
        <w:rPr>
          <w:rFonts w:ascii="Calibri" w:hAnsi="Calibri"/>
          <w:b/>
          <w:i w:val="0"/>
          <w:color w:val="1F4D78"/>
          <w:sz w:val="24"/>
        </w:rPr>
        <w:t>Visual lane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B7C2D0"/>
          <w:left w:val="single" w:sz="4" w:space="0" w:color="B7C2D0"/>
          <w:bottom w:val="single" w:sz="4" w:space="0" w:color="B7C2D0"/>
          <w:right w:val="single" w:sz="4" w:space="0" w:color="B7C2D0"/>
          <w:insideH w:val="single" w:sz="4" w:space="0" w:color="B7C2D0"/>
          <w:insideV w:val="single" w:sz="4" w:space="0" w:color="B7C2D0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Stock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Low alert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Expiry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Placement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Action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Audit</w:t>
            </w:r>
          </w:p>
        </w:tc>
      </w:tr>
      <w:tr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033"/>
                <w:sz w:val="17"/>
              </w:rPr>
              <w:t>Step 1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033"/>
                <w:sz w:val="17"/>
              </w:rPr>
              <w:t>Step 2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033"/>
                <w:sz w:val="17"/>
              </w:rPr>
              <w:t>Step 3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033"/>
                <w:sz w:val="17"/>
              </w:rPr>
              <w:t>Step 4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033"/>
                <w:sz w:val="17"/>
              </w:rPr>
              <w:t>Step 5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033"/>
                <w:sz w:val="17"/>
              </w:rPr>
              <w:t>Step 6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B7C2D0"/>
          <w:left w:val="single" w:sz="4" w:space="0" w:color="B7C2D0"/>
          <w:bottom w:val="single" w:sz="4" w:space="0" w:color="B7C2D0"/>
          <w:right w:val="single" w:sz="4" w:space="0" w:color="B7C2D0"/>
          <w:insideH w:val="single" w:sz="4" w:space="0" w:color="B7C2D0"/>
          <w:insideV w:val="single" w:sz="4" w:space="0" w:color="B7C2D0"/>
        </w:tblBorders>
      </w:tblPr>
      <w:tblGrid>
        <w:gridCol w:w="700"/>
        <w:gridCol w:w="4850"/>
        <w:gridCol w:w="3810"/>
      </w:tblGrid>
      <w:tr>
        <w:trPr>
          <w:tblHeader w:val="true"/>
        </w:trP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Step</w:t>
            </w:r>
          </w:p>
        </w:tc>
        <w:tc>
          <w:tcPr>
            <w:tcW w:type="dxa" w:w="4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Action</w:t>
            </w:r>
          </w:p>
        </w:tc>
        <w:tc>
          <w:tcPr>
            <w:tcW w:type="dxa" w:w="3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Visual check</w:t>
            </w:r>
          </w:p>
        </w:tc>
      </w:tr>
      <w:tr>
        <w:tc>
          <w:tcPr>
            <w:tcW w:type="dxa" w:w="7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1</w:t>
            </w:r>
          </w:p>
        </w:tc>
        <w:tc>
          <w:tcPr>
            <w:tcW w:type="dxa" w:w="485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Review low-stock and critical-stock alerts.</w:t>
            </w:r>
          </w:p>
        </w:tc>
        <w:tc>
          <w:tcPr>
            <w:tcW w:type="dxa" w:w="381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Prioritize items below reorder level.</w:t>
            </w:r>
          </w:p>
        </w:tc>
      </w:tr>
      <w:tr>
        <w:tc>
          <w:tcPr>
            <w:tcW w:type="dxa" w:w="7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2</w:t>
            </w:r>
          </w:p>
        </w:tc>
        <w:tc>
          <w:tcPr>
            <w:tcW w:type="dxa" w:w="485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Open expiry alerts for pharmacy/grocery/bakery/perishables.</w:t>
            </w:r>
          </w:p>
        </w:tc>
        <w:tc>
          <w:tcPr>
            <w:tcW w:type="dxa" w:w="381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Near-expiry stock is visible.</w:t>
            </w:r>
          </w:p>
        </w:tc>
      </w:tr>
      <w:tr>
        <w:tc>
          <w:tcPr>
            <w:tcW w:type="dxa" w:w="7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3</w:t>
            </w:r>
          </w:p>
        </w:tc>
        <w:tc>
          <w:tcPr>
            <w:tcW w:type="dxa" w:w="485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Check warehouse, store, rack, shelf, bin, aisle.</w:t>
            </w:r>
          </w:p>
        </w:tc>
        <w:tc>
          <w:tcPr>
            <w:tcW w:type="dxa" w:w="381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Physical location matches system.</w:t>
            </w:r>
          </w:p>
        </w:tc>
      </w:tr>
      <w:tr>
        <w:tc>
          <w:tcPr>
            <w:tcW w:type="dxa" w:w="7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4</w:t>
            </w:r>
          </w:p>
        </w:tc>
        <w:tc>
          <w:tcPr>
            <w:tcW w:type="dxa" w:w="485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Create purchase request, transfer, adjustment, promotion, or wastage action.</w:t>
            </w:r>
          </w:p>
        </w:tc>
        <w:tc>
          <w:tcPr>
            <w:tcW w:type="dxa" w:w="381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Action matches business rule.</w:t>
            </w:r>
          </w:p>
        </w:tc>
      </w:tr>
      <w:tr>
        <w:tc>
          <w:tcPr>
            <w:tcW w:type="dxa" w:w="7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5</w:t>
            </w:r>
          </w:p>
        </w:tc>
        <w:tc>
          <w:tcPr>
            <w:tcW w:type="dxa" w:w="485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Record notes and close alert when resolved.</w:t>
            </w:r>
          </w:p>
        </w:tc>
        <w:tc>
          <w:tcPr>
            <w:tcW w:type="dxa" w:w="381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History explains the decision.</w:t>
            </w:r>
          </w:p>
        </w:tc>
      </w:tr>
    </w:tbl>
    <w:p/>
    <w:p>
      <w:pPr>
        <w:spacing w:before="360" w:after="200" w:line="276" w:lineRule="auto"/>
      </w:pPr>
      <w:r>
        <w:rPr>
          <w:rFonts w:ascii="Calibri" w:hAnsi="Calibri"/>
          <w:b/>
          <w:i w:val="0"/>
          <w:color w:val="2E74B5"/>
          <w:sz w:val="32"/>
        </w:rPr>
        <w:t>Bulk Import And Export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B7C2D0"/>
          <w:left w:val="single" w:sz="4" w:space="0" w:color="B7C2D0"/>
          <w:bottom w:val="single" w:sz="4" w:space="0" w:color="B7C2D0"/>
          <w:right w:val="single" w:sz="4" w:space="0" w:color="B7C2D0"/>
          <w:insideH w:val="single" w:sz="4" w:space="0" w:color="B7C2D0"/>
          <w:insideV w:val="single" w:sz="4" w:space="0" w:color="B7C2D0"/>
        </w:tblBorders>
      </w:tblPr>
      <w:tblGrid>
        <w:gridCol w:w="1900"/>
        <w:gridCol w:w="3500"/>
        <w:gridCol w:w="39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Owner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Primary screen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Success signal</w:t>
            </w:r>
          </w:p>
        </w:tc>
      </w:tr>
      <w:tr>
        <w:tc>
          <w:tcPr>
            <w:tcW w:type="dxa" w:w="19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Tenant admin / inventory manager</w:t>
            </w:r>
          </w:p>
        </w:tc>
        <w:tc>
          <w:tcPr>
            <w:tcW w:type="dxa" w:w="35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Bulk Import / Export</w:t>
            </w:r>
          </w:p>
        </w:tc>
        <w:tc>
          <w:tcPr>
            <w:tcW w:type="dxa" w:w="396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Bulk changes are controlled, reviewed, and reversible.</w:t>
            </w:r>
          </w:p>
        </w:tc>
      </w:tr>
    </w:tbl>
    <w:p/>
    <w:p>
      <w:pPr>
        <w:spacing w:before="200" w:after="100" w:line="276" w:lineRule="auto"/>
      </w:pPr>
      <w:r>
        <w:rPr>
          <w:rFonts w:ascii="Calibri" w:hAnsi="Calibri"/>
          <w:b/>
          <w:i w:val="0"/>
          <w:color w:val="1F4D78"/>
          <w:sz w:val="24"/>
        </w:rPr>
        <w:t>Visual lane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B7C2D0"/>
          <w:left w:val="single" w:sz="4" w:space="0" w:color="B7C2D0"/>
          <w:bottom w:val="single" w:sz="4" w:space="0" w:color="B7C2D0"/>
          <w:right w:val="single" w:sz="4" w:space="0" w:color="B7C2D0"/>
          <w:insideH w:val="single" w:sz="4" w:space="0" w:color="B7C2D0"/>
          <w:insideV w:val="single" w:sz="4" w:space="0" w:color="B7C2D0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Export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Edit CSV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Small batch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Import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Validate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Archive</w:t>
            </w:r>
          </w:p>
        </w:tc>
      </w:tr>
      <w:tr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033"/>
                <w:sz w:val="17"/>
              </w:rPr>
              <w:t>Step 1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033"/>
                <w:sz w:val="17"/>
              </w:rPr>
              <w:t>Step 2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033"/>
                <w:sz w:val="17"/>
              </w:rPr>
              <w:t>Step 3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033"/>
                <w:sz w:val="17"/>
              </w:rPr>
              <w:t>Step 4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033"/>
                <w:sz w:val="17"/>
              </w:rPr>
              <w:t>Step 5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033"/>
                <w:sz w:val="17"/>
              </w:rPr>
              <w:t>Step 6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B7C2D0"/>
          <w:left w:val="single" w:sz="4" w:space="0" w:color="B7C2D0"/>
          <w:bottom w:val="single" w:sz="4" w:space="0" w:color="B7C2D0"/>
          <w:right w:val="single" w:sz="4" w:space="0" w:color="B7C2D0"/>
          <w:insideH w:val="single" w:sz="4" w:space="0" w:color="B7C2D0"/>
          <w:insideV w:val="single" w:sz="4" w:space="0" w:color="B7C2D0"/>
        </w:tblBorders>
      </w:tblPr>
      <w:tblGrid>
        <w:gridCol w:w="700"/>
        <w:gridCol w:w="4850"/>
        <w:gridCol w:w="3810"/>
      </w:tblGrid>
      <w:tr>
        <w:trPr>
          <w:tblHeader w:val="true"/>
        </w:trP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Step</w:t>
            </w:r>
          </w:p>
        </w:tc>
        <w:tc>
          <w:tcPr>
            <w:tcW w:type="dxa" w:w="4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Action</w:t>
            </w:r>
          </w:p>
        </w:tc>
        <w:tc>
          <w:tcPr>
            <w:tcW w:type="dxa" w:w="3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Visual check</w:t>
            </w:r>
          </w:p>
        </w:tc>
      </w:tr>
      <w:tr>
        <w:tc>
          <w:tcPr>
            <w:tcW w:type="dxa" w:w="7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1</w:t>
            </w:r>
          </w:p>
        </w:tc>
        <w:tc>
          <w:tcPr>
            <w:tcW w:type="dxa" w:w="485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Export current data or template first.</w:t>
            </w:r>
          </w:p>
        </w:tc>
        <w:tc>
          <w:tcPr>
            <w:tcW w:type="dxa" w:w="381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You have a rollback reference.</w:t>
            </w:r>
          </w:p>
        </w:tc>
      </w:tr>
      <w:tr>
        <w:tc>
          <w:tcPr>
            <w:tcW w:type="dxa" w:w="7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2</w:t>
            </w:r>
          </w:p>
        </w:tc>
        <w:tc>
          <w:tcPr>
            <w:tcW w:type="dxa" w:w="485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Edit products, prices, stock, contacts, templates, hardware, locations, promotions.</w:t>
            </w:r>
          </w:p>
        </w:tc>
        <w:tc>
          <w:tcPr>
            <w:tcW w:type="dxa" w:w="381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Use exact column names.</w:t>
            </w:r>
          </w:p>
        </w:tc>
      </w:tr>
      <w:tr>
        <w:tc>
          <w:tcPr>
            <w:tcW w:type="dxa" w:w="7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3</w:t>
            </w:r>
          </w:p>
        </w:tc>
        <w:tc>
          <w:tcPr>
            <w:tcW w:type="dxa" w:w="485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Import a small test batch.</w:t>
            </w:r>
          </w:p>
        </w:tc>
        <w:tc>
          <w:tcPr>
            <w:tcW w:type="dxa" w:w="381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Catch barcode/category/tax mistakes early.</w:t>
            </w:r>
          </w:p>
        </w:tc>
      </w:tr>
      <w:tr>
        <w:tc>
          <w:tcPr>
            <w:tcW w:type="dxa" w:w="7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4</w:t>
            </w:r>
          </w:p>
        </w:tc>
        <w:tc>
          <w:tcPr>
            <w:tcW w:type="dxa" w:w="485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Run full import.</w:t>
            </w:r>
          </w:p>
        </w:tc>
        <w:tc>
          <w:tcPr>
            <w:tcW w:type="dxa" w:w="381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Processed count and errors are reviewed.</w:t>
            </w:r>
          </w:p>
        </w:tc>
      </w:tr>
      <w:tr>
        <w:tc>
          <w:tcPr>
            <w:tcW w:type="dxa" w:w="7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5</w:t>
            </w:r>
          </w:p>
        </w:tc>
        <w:tc>
          <w:tcPr>
            <w:tcW w:type="dxa" w:w="485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Recheck products, stock, prices, and reports.</w:t>
            </w:r>
          </w:p>
        </w:tc>
        <w:tc>
          <w:tcPr>
            <w:tcW w:type="dxa" w:w="381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System matches business records.</w:t>
            </w:r>
          </w:p>
        </w:tc>
      </w:tr>
      <w:tr>
        <w:tc>
          <w:tcPr>
            <w:tcW w:type="dxa" w:w="7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6</w:t>
            </w:r>
          </w:p>
        </w:tc>
        <w:tc>
          <w:tcPr>
            <w:tcW w:type="dxa" w:w="485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Archive CSV and result file.</w:t>
            </w:r>
          </w:p>
        </w:tc>
        <w:tc>
          <w:tcPr>
            <w:tcW w:type="dxa" w:w="381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Audit trail is preserved.</w:t>
            </w:r>
          </w:p>
        </w:tc>
      </w:tr>
    </w:tbl>
    <w:p/>
    <w:p>
      <w:r>
        <w:br w:type="page"/>
      </w:r>
    </w:p>
    <w:p>
      <w:pPr>
        <w:spacing w:before="360" w:after="200" w:line="276" w:lineRule="auto"/>
      </w:pPr>
      <w:r>
        <w:rPr>
          <w:rFonts w:ascii="Calibri" w:hAnsi="Calibri"/>
          <w:b/>
          <w:i w:val="0"/>
          <w:color w:val="2E74B5"/>
          <w:sz w:val="32"/>
        </w:rPr>
        <w:t>Hardware: Scanner, Printer, Drawer, Scale, Display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B7C2D0"/>
          <w:left w:val="single" w:sz="4" w:space="0" w:color="B7C2D0"/>
          <w:bottom w:val="single" w:sz="4" w:space="0" w:color="B7C2D0"/>
          <w:right w:val="single" w:sz="4" w:space="0" w:color="B7C2D0"/>
          <w:insideH w:val="single" w:sz="4" w:space="0" w:color="B7C2D0"/>
          <w:insideV w:val="single" w:sz="4" w:space="0" w:color="B7C2D0"/>
        </w:tblBorders>
      </w:tblPr>
      <w:tblGrid>
        <w:gridCol w:w="1900"/>
        <w:gridCol w:w="3500"/>
        <w:gridCol w:w="39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Owner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Primary screen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Success signal</w:t>
            </w:r>
          </w:p>
        </w:tc>
      </w:tr>
      <w:tr>
        <w:tc>
          <w:tcPr>
            <w:tcW w:type="dxa" w:w="19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Tenant admin / technical support</w:t>
            </w:r>
          </w:p>
        </w:tc>
        <w:tc>
          <w:tcPr>
            <w:tcW w:type="dxa" w:w="35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Hardware Devices and local hardware bridge</w:t>
            </w:r>
          </w:p>
        </w:tc>
        <w:tc>
          <w:tcPr>
            <w:tcW w:type="dxa" w:w="396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Devices are registered, tested, assigned, and auditable.</w:t>
            </w:r>
          </w:p>
        </w:tc>
      </w:tr>
    </w:tbl>
    <w:p/>
    <w:p>
      <w:pPr>
        <w:spacing w:before="200" w:after="100" w:line="276" w:lineRule="auto"/>
      </w:pPr>
      <w:r>
        <w:rPr>
          <w:rFonts w:ascii="Calibri" w:hAnsi="Calibri"/>
          <w:b/>
          <w:i w:val="0"/>
          <w:color w:val="1F4D78"/>
          <w:sz w:val="24"/>
        </w:rPr>
        <w:t>Visual lane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B7C2D0"/>
          <w:left w:val="single" w:sz="4" w:space="0" w:color="B7C2D0"/>
          <w:bottom w:val="single" w:sz="4" w:space="0" w:color="B7C2D0"/>
          <w:right w:val="single" w:sz="4" w:space="0" w:color="B7C2D0"/>
          <w:insideH w:val="single" w:sz="4" w:space="0" w:color="B7C2D0"/>
          <w:insideV w:val="single" w:sz="4" w:space="0" w:color="B7C2D0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Register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Configure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Health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Test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Certify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Operate</w:t>
            </w:r>
          </w:p>
        </w:tc>
      </w:tr>
      <w:tr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033"/>
                <w:sz w:val="17"/>
              </w:rPr>
              <w:t>Step 1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033"/>
                <w:sz w:val="17"/>
              </w:rPr>
              <w:t>Step 2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033"/>
                <w:sz w:val="17"/>
              </w:rPr>
              <w:t>Step 3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033"/>
                <w:sz w:val="17"/>
              </w:rPr>
              <w:t>Step 4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033"/>
                <w:sz w:val="17"/>
              </w:rPr>
              <w:t>Step 5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033"/>
                <w:sz w:val="17"/>
              </w:rPr>
              <w:t>Step 6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B7C2D0"/>
          <w:left w:val="single" w:sz="4" w:space="0" w:color="B7C2D0"/>
          <w:bottom w:val="single" w:sz="4" w:space="0" w:color="B7C2D0"/>
          <w:right w:val="single" w:sz="4" w:space="0" w:color="B7C2D0"/>
          <w:insideH w:val="single" w:sz="4" w:space="0" w:color="B7C2D0"/>
          <w:insideV w:val="single" w:sz="4" w:space="0" w:color="B7C2D0"/>
        </w:tblBorders>
      </w:tblPr>
      <w:tblGrid>
        <w:gridCol w:w="700"/>
        <w:gridCol w:w="4850"/>
        <w:gridCol w:w="3810"/>
      </w:tblGrid>
      <w:tr>
        <w:trPr>
          <w:tblHeader w:val="true"/>
        </w:trP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Step</w:t>
            </w:r>
          </w:p>
        </w:tc>
        <w:tc>
          <w:tcPr>
            <w:tcW w:type="dxa" w:w="4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Action</w:t>
            </w:r>
          </w:p>
        </w:tc>
        <w:tc>
          <w:tcPr>
            <w:tcW w:type="dxa" w:w="3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Visual check</w:t>
            </w:r>
          </w:p>
        </w:tc>
      </w:tr>
      <w:tr>
        <w:tc>
          <w:tcPr>
            <w:tcW w:type="dxa" w:w="7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1</w:t>
            </w:r>
          </w:p>
        </w:tc>
        <w:tc>
          <w:tcPr>
            <w:tcW w:type="dxa" w:w="485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Register hardware device with type and code.</w:t>
            </w:r>
          </w:p>
        </w:tc>
        <w:tc>
          <w:tcPr>
            <w:tcW w:type="dxa" w:w="381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Device appears in configuration.</w:t>
            </w:r>
          </w:p>
        </w:tc>
      </w:tr>
      <w:tr>
        <w:tc>
          <w:tcPr>
            <w:tcW w:type="dxa" w:w="7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2</w:t>
            </w:r>
          </w:p>
        </w:tc>
        <w:tc>
          <w:tcPr>
            <w:tcW w:type="dxa" w:w="485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Set connection type: browser bridge, USB, serial, network, CUPS, ESC/POS, ZPL.</w:t>
            </w:r>
          </w:p>
        </w:tc>
        <w:tc>
          <w:tcPr>
            <w:tcW w:type="dxa" w:w="381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Required fields are complete.</w:t>
            </w:r>
          </w:p>
        </w:tc>
      </w:tr>
      <w:tr>
        <w:tc>
          <w:tcPr>
            <w:tcW w:type="dxa" w:w="7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3</w:t>
            </w:r>
          </w:p>
        </w:tc>
        <w:tc>
          <w:tcPr>
            <w:tcW w:type="dxa" w:w="485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Run device configuration test.</w:t>
            </w:r>
          </w:p>
        </w:tc>
        <w:tc>
          <w:tcPr>
            <w:tcW w:type="dxa" w:w="381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Status becomes ready.</w:t>
            </w:r>
          </w:p>
        </w:tc>
      </w:tr>
      <w:tr>
        <w:tc>
          <w:tcPr>
            <w:tcW w:type="dxa" w:w="7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4</w:t>
            </w:r>
          </w:p>
        </w:tc>
        <w:tc>
          <w:tcPr>
            <w:tcW w:type="dxa" w:w="485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Run bridge health and test job for bridge devices.</w:t>
            </w:r>
          </w:p>
        </w:tc>
        <w:tc>
          <w:tcPr>
            <w:tcW w:type="dxa" w:w="381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Job id and response are stored.</w:t>
            </w:r>
          </w:p>
        </w:tc>
      </w:tr>
      <w:tr>
        <w:tc>
          <w:tcPr>
            <w:tcW w:type="dxa" w:w="7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5</w:t>
            </w:r>
          </w:p>
        </w:tc>
        <w:tc>
          <w:tcPr>
            <w:tcW w:type="dxa" w:w="485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Record physical certification for real device model.</w:t>
            </w:r>
          </w:p>
        </w:tc>
        <w:tc>
          <w:tcPr>
            <w:tcW w:type="dxa" w:w="381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Production evidence exists.</w:t>
            </w:r>
          </w:p>
        </w:tc>
      </w:tr>
      <w:tr>
        <w:tc>
          <w:tcPr>
            <w:tcW w:type="dxa" w:w="7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6</w:t>
            </w:r>
          </w:p>
        </w:tc>
        <w:tc>
          <w:tcPr>
            <w:tcW w:type="dxa" w:w="485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Assign printer/display to POS or receipt profile.</w:t>
            </w:r>
          </w:p>
        </w:tc>
        <w:tc>
          <w:tcPr>
            <w:tcW w:type="dxa" w:w="381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Cashier workflow uses correct device.</w:t>
            </w:r>
          </w:p>
        </w:tc>
      </w:tr>
    </w:tbl>
    <w:p/>
    <w:p>
      <w:pPr>
        <w:spacing w:before="360" w:after="200" w:line="276" w:lineRule="auto"/>
      </w:pPr>
      <w:r>
        <w:rPr>
          <w:rFonts w:ascii="Calibri" w:hAnsi="Calibri"/>
          <w:b/>
          <w:i w:val="0"/>
          <w:color w:val="2E74B5"/>
          <w:sz w:val="32"/>
        </w:rPr>
        <w:t>Reports, Dashboards, Analytics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B7C2D0"/>
          <w:left w:val="single" w:sz="4" w:space="0" w:color="B7C2D0"/>
          <w:bottom w:val="single" w:sz="4" w:space="0" w:color="B7C2D0"/>
          <w:right w:val="single" w:sz="4" w:space="0" w:color="B7C2D0"/>
          <w:insideH w:val="single" w:sz="4" w:space="0" w:color="B7C2D0"/>
          <w:insideV w:val="single" w:sz="4" w:space="0" w:color="B7C2D0"/>
        </w:tblBorders>
      </w:tblPr>
      <w:tblGrid>
        <w:gridCol w:w="1900"/>
        <w:gridCol w:w="3500"/>
        <w:gridCol w:w="39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Owner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Primary screen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Success signal</w:t>
            </w:r>
          </w:p>
        </w:tc>
      </w:tr>
      <w:tr>
        <w:tc>
          <w:tcPr>
            <w:tcW w:type="dxa" w:w="19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Business owner / manager</w:t>
            </w:r>
          </w:p>
        </w:tc>
        <w:tc>
          <w:tcPr>
            <w:tcW w:type="dxa" w:w="35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Analytics dashboards and reports</w:t>
            </w:r>
          </w:p>
        </w:tc>
        <w:tc>
          <w:tcPr>
            <w:tcW w:type="dxa" w:w="396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Owner can see performance, risk, and action items in one routine.</w:t>
            </w:r>
          </w:p>
        </w:tc>
      </w:tr>
    </w:tbl>
    <w:p/>
    <w:p>
      <w:pPr>
        <w:spacing w:before="200" w:after="100" w:line="276" w:lineRule="auto"/>
      </w:pPr>
      <w:r>
        <w:rPr>
          <w:rFonts w:ascii="Calibri" w:hAnsi="Calibri"/>
          <w:b/>
          <w:i w:val="0"/>
          <w:color w:val="1F4D78"/>
          <w:sz w:val="24"/>
        </w:rPr>
        <w:t>Visual lane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B7C2D0"/>
          <w:left w:val="single" w:sz="4" w:space="0" w:color="B7C2D0"/>
          <w:bottom w:val="single" w:sz="4" w:space="0" w:color="B7C2D0"/>
          <w:right w:val="single" w:sz="4" w:space="0" w:color="B7C2D0"/>
          <w:insideH w:val="single" w:sz="4" w:space="0" w:color="B7C2D0"/>
          <w:insideV w:val="single" w:sz="4" w:space="0" w:color="B7C2D0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Daily sales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Payments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Inventory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Refunds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Queue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Trends</w:t>
            </w:r>
          </w:p>
        </w:tc>
      </w:tr>
      <w:tr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033"/>
                <w:sz w:val="17"/>
              </w:rPr>
              <w:t>Step 1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033"/>
                <w:sz w:val="17"/>
              </w:rPr>
              <w:t>Step 2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033"/>
                <w:sz w:val="17"/>
              </w:rPr>
              <w:t>Step 3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033"/>
                <w:sz w:val="17"/>
              </w:rPr>
              <w:t>Step 4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033"/>
                <w:sz w:val="17"/>
              </w:rPr>
              <w:t>Step 5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033"/>
                <w:sz w:val="17"/>
              </w:rPr>
              <w:t>Step 6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B7C2D0"/>
          <w:left w:val="single" w:sz="4" w:space="0" w:color="B7C2D0"/>
          <w:bottom w:val="single" w:sz="4" w:space="0" w:color="B7C2D0"/>
          <w:right w:val="single" w:sz="4" w:space="0" w:color="B7C2D0"/>
          <w:insideH w:val="single" w:sz="4" w:space="0" w:color="B7C2D0"/>
          <w:insideV w:val="single" w:sz="4" w:space="0" w:color="B7C2D0"/>
        </w:tblBorders>
      </w:tblPr>
      <w:tblGrid>
        <w:gridCol w:w="700"/>
        <w:gridCol w:w="4850"/>
        <w:gridCol w:w="3810"/>
      </w:tblGrid>
      <w:tr>
        <w:trPr>
          <w:tblHeader w:val="true"/>
        </w:trP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Step</w:t>
            </w:r>
          </w:p>
        </w:tc>
        <w:tc>
          <w:tcPr>
            <w:tcW w:type="dxa" w:w="4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Action</w:t>
            </w:r>
          </w:p>
        </w:tc>
        <w:tc>
          <w:tcPr>
            <w:tcW w:type="dxa" w:w="3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Visual check</w:t>
            </w:r>
          </w:p>
        </w:tc>
      </w:tr>
      <w:tr>
        <w:tc>
          <w:tcPr>
            <w:tcW w:type="dxa" w:w="7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1</w:t>
            </w:r>
          </w:p>
        </w:tc>
        <w:tc>
          <w:tcPr>
            <w:tcW w:type="dxa" w:w="485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Open daily sales and cashier summary.</w:t>
            </w:r>
          </w:p>
        </w:tc>
        <w:tc>
          <w:tcPr>
            <w:tcW w:type="dxa" w:w="381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Sales/order count match day-end.</w:t>
            </w:r>
          </w:p>
        </w:tc>
      </w:tr>
      <w:tr>
        <w:tc>
          <w:tcPr>
            <w:tcW w:type="dxa" w:w="7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2</w:t>
            </w:r>
          </w:p>
        </w:tc>
        <w:tc>
          <w:tcPr>
            <w:tcW w:type="dxa" w:w="485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Review payment totals and settlement status.</w:t>
            </w:r>
          </w:p>
        </w:tc>
        <w:tc>
          <w:tcPr>
            <w:tcW w:type="dxa" w:w="381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Cash/card/wallet differences are clear.</w:t>
            </w:r>
          </w:p>
        </w:tc>
      </w:tr>
      <w:tr>
        <w:tc>
          <w:tcPr>
            <w:tcW w:type="dxa" w:w="7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3</w:t>
            </w:r>
          </w:p>
        </w:tc>
        <w:tc>
          <w:tcPr>
            <w:tcW w:type="dxa" w:w="485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Check top sellers, slow movers, low stock, near expiry.</w:t>
            </w:r>
          </w:p>
        </w:tc>
        <w:tc>
          <w:tcPr>
            <w:tcW w:type="dxa" w:w="381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Operational action is visible.</w:t>
            </w:r>
          </w:p>
        </w:tc>
      </w:tr>
      <w:tr>
        <w:tc>
          <w:tcPr>
            <w:tcW w:type="dxa" w:w="7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4</w:t>
            </w:r>
          </w:p>
        </w:tc>
        <w:tc>
          <w:tcPr>
            <w:tcW w:type="dxa" w:w="485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Review refunds, exchanges, voids, discounts.</w:t>
            </w:r>
          </w:p>
        </w:tc>
        <w:tc>
          <w:tcPr>
            <w:tcW w:type="dxa" w:w="381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Approvals and suspicious activity are visible.</w:t>
            </w:r>
          </w:p>
        </w:tc>
      </w:tr>
      <w:tr>
        <w:tc>
          <w:tcPr>
            <w:tcW w:type="dxa" w:w="7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5</w:t>
            </w:r>
          </w:p>
        </w:tc>
        <w:tc>
          <w:tcPr>
            <w:tcW w:type="dxa" w:w="485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Check queue and restaurant performance.</w:t>
            </w:r>
          </w:p>
        </w:tc>
        <w:tc>
          <w:tcPr>
            <w:tcW w:type="dxa" w:w="381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Wait time and pickup status are visible.</w:t>
            </w:r>
          </w:p>
        </w:tc>
      </w:tr>
      <w:tr>
        <w:tc>
          <w:tcPr>
            <w:tcW w:type="dxa" w:w="7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6</w:t>
            </w:r>
          </w:p>
        </w:tc>
        <w:tc>
          <w:tcPr>
            <w:tcW w:type="dxa" w:w="485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Compare trend by branch, category, cashier, B2C/B2B.</w:t>
            </w:r>
          </w:p>
        </w:tc>
        <w:tc>
          <w:tcPr>
            <w:tcW w:type="dxa" w:w="381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Business decisions use history, not guesswork.</w:t>
            </w:r>
          </w:p>
        </w:tc>
      </w:tr>
    </w:tbl>
    <w:p/>
    <w:p>
      <w:pPr>
        <w:spacing w:before="360" w:after="200" w:line="276" w:lineRule="auto"/>
      </w:pPr>
      <w:r>
        <w:rPr>
          <w:rFonts w:ascii="Calibri" w:hAnsi="Calibri"/>
          <w:b/>
          <w:i w:val="0"/>
          <w:color w:val="2E74B5"/>
          <w:sz w:val="32"/>
        </w:rPr>
        <w:t>SaaS Feature Flags And Tenant Plans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B7C2D0"/>
          <w:left w:val="single" w:sz="4" w:space="0" w:color="B7C2D0"/>
          <w:bottom w:val="single" w:sz="4" w:space="0" w:color="B7C2D0"/>
          <w:right w:val="single" w:sz="4" w:space="0" w:color="B7C2D0"/>
          <w:insideH w:val="single" w:sz="4" w:space="0" w:color="B7C2D0"/>
          <w:insideV w:val="single" w:sz="4" w:space="0" w:color="B7C2D0"/>
        </w:tblBorders>
      </w:tblPr>
      <w:tblGrid>
        <w:gridCol w:w="1900"/>
        <w:gridCol w:w="3500"/>
        <w:gridCol w:w="39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Owner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Primary screen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Success signal</w:t>
            </w:r>
          </w:p>
        </w:tc>
      </w:tr>
      <w:tr>
        <w:tc>
          <w:tcPr>
            <w:tcW w:type="dxa" w:w="19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Platform superadmin / tenant admin</w:t>
            </w:r>
          </w:p>
        </w:tc>
        <w:tc>
          <w:tcPr>
            <w:tcW w:type="dxa" w:w="35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SaaS Control</w:t>
            </w:r>
          </w:p>
        </w:tc>
        <w:tc>
          <w:tcPr>
            <w:tcW w:type="dxa" w:w="396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Tenant gets exactly the features they are subscribed for.</w:t>
            </w:r>
          </w:p>
        </w:tc>
      </w:tr>
    </w:tbl>
    <w:p/>
    <w:p>
      <w:pPr>
        <w:spacing w:before="200" w:after="100" w:line="276" w:lineRule="auto"/>
      </w:pPr>
      <w:r>
        <w:rPr>
          <w:rFonts w:ascii="Calibri" w:hAnsi="Calibri"/>
          <w:b/>
          <w:i w:val="0"/>
          <w:color w:val="1F4D78"/>
          <w:sz w:val="24"/>
        </w:rPr>
        <w:t>Visual lane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B7C2D0"/>
          <w:left w:val="single" w:sz="4" w:space="0" w:color="B7C2D0"/>
          <w:bottom w:val="single" w:sz="4" w:space="0" w:color="B7C2D0"/>
          <w:right w:val="single" w:sz="4" w:space="0" w:color="B7C2D0"/>
          <w:insideH w:val="single" w:sz="4" w:space="0" w:color="B7C2D0"/>
          <w:insideV w:val="single" w:sz="4" w:space="0" w:color="B7C2D0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Plan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Subscription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Flags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Enforce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Verify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Audit</w:t>
            </w:r>
          </w:p>
        </w:tc>
      </w:tr>
      <w:tr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033"/>
                <w:sz w:val="17"/>
              </w:rPr>
              <w:t>Step 1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033"/>
                <w:sz w:val="17"/>
              </w:rPr>
              <w:t>Step 2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033"/>
                <w:sz w:val="17"/>
              </w:rPr>
              <w:t>Step 3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033"/>
                <w:sz w:val="17"/>
              </w:rPr>
              <w:t>Step 4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033"/>
                <w:sz w:val="17"/>
              </w:rPr>
              <w:t>Step 5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033"/>
                <w:sz w:val="17"/>
              </w:rPr>
              <w:t>Step 6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B7C2D0"/>
          <w:left w:val="single" w:sz="4" w:space="0" w:color="B7C2D0"/>
          <w:bottom w:val="single" w:sz="4" w:space="0" w:color="B7C2D0"/>
          <w:right w:val="single" w:sz="4" w:space="0" w:color="B7C2D0"/>
          <w:insideH w:val="single" w:sz="4" w:space="0" w:color="B7C2D0"/>
          <w:insideV w:val="single" w:sz="4" w:space="0" w:color="B7C2D0"/>
        </w:tblBorders>
      </w:tblPr>
      <w:tblGrid>
        <w:gridCol w:w="700"/>
        <w:gridCol w:w="4850"/>
        <w:gridCol w:w="3810"/>
      </w:tblGrid>
      <w:tr>
        <w:trPr>
          <w:tblHeader w:val="true"/>
        </w:trP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Step</w:t>
            </w:r>
          </w:p>
        </w:tc>
        <w:tc>
          <w:tcPr>
            <w:tcW w:type="dxa" w:w="4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Action</w:t>
            </w:r>
          </w:p>
        </w:tc>
        <w:tc>
          <w:tcPr>
            <w:tcW w:type="dxa" w:w="3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Visual check</w:t>
            </w:r>
          </w:p>
        </w:tc>
      </w:tr>
      <w:tr>
        <w:tc>
          <w:tcPr>
            <w:tcW w:type="dxa" w:w="7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1</w:t>
            </w:r>
          </w:p>
        </w:tc>
        <w:tc>
          <w:tcPr>
            <w:tcW w:type="dxa" w:w="485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Choose plan and tenant subscription.</w:t>
            </w:r>
          </w:p>
        </w:tc>
        <w:tc>
          <w:tcPr>
            <w:tcW w:type="dxa" w:w="381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Tenant has correct package.</w:t>
            </w:r>
          </w:p>
        </w:tc>
      </w:tr>
      <w:tr>
        <w:tc>
          <w:tcPr>
            <w:tcW w:type="dxa" w:w="7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2</w:t>
            </w:r>
          </w:p>
        </w:tc>
        <w:tc>
          <w:tcPr>
            <w:tcW w:type="dxa" w:w="485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Enable feature flags such as B2B, queue, customer display, promotion display, kiosk, analytics.</w:t>
            </w:r>
          </w:p>
        </w:tc>
        <w:tc>
          <w:tcPr>
            <w:tcW w:type="dxa" w:w="381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Only paid/allowed features appear.</w:t>
            </w:r>
          </w:p>
        </w:tc>
      </w:tr>
      <w:tr>
        <w:tc>
          <w:tcPr>
            <w:tcW w:type="dxa" w:w="7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3</w:t>
            </w:r>
          </w:p>
        </w:tc>
        <w:tc>
          <w:tcPr>
            <w:tcW w:type="dxa" w:w="485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Turn runtime enforcement on when ready.</w:t>
            </w:r>
          </w:p>
        </w:tc>
        <w:tc>
          <w:tcPr>
            <w:tcW w:type="dxa" w:w="381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Blocked features cannot be used accidentally.</w:t>
            </w:r>
          </w:p>
        </w:tc>
      </w:tr>
      <w:tr>
        <w:tc>
          <w:tcPr>
            <w:tcW w:type="dxa" w:w="7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4</w:t>
            </w:r>
          </w:p>
        </w:tc>
        <w:tc>
          <w:tcPr>
            <w:tcW w:type="dxa" w:w="485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Verify menus and public routes.</w:t>
            </w:r>
          </w:p>
        </w:tc>
        <w:tc>
          <w:tcPr>
            <w:tcW w:type="dxa" w:w="381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Tenant sees only subscribed capabilities.</w:t>
            </w:r>
          </w:p>
        </w:tc>
      </w:tr>
      <w:tr>
        <w:tc>
          <w:tcPr>
            <w:tcW w:type="dxa" w:w="7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5</w:t>
            </w:r>
          </w:p>
        </w:tc>
        <w:tc>
          <w:tcPr>
            <w:tcW w:type="dxa" w:w="485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Record billing/provisioning/evidence status.</w:t>
            </w:r>
          </w:p>
        </w:tc>
        <w:tc>
          <w:tcPr>
            <w:tcW w:type="dxa" w:w="381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Admin console stays audit-ready.</w:t>
            </w:r>
          </w:p>
        </w:tc>
      </w:tr>
    </w:tbl>
    <w:p/>
    <w:p>
      <w:r>
        <w:br w:type="page"/>
      </w:r>
    </w:p>
    <w:p>
      <w:pPr>
        <w:spacing w:before="360" w:after="200" w:line="276" w:lineRule="auto"/>
      </w:pPr>
      <w:r>
        <w:rPr>
          <w:rFonts w:ascii="Calibri" w:hAnsi="Calibri"/>
          <w:b/>
          <w:i w:val="0"/>
          <w:color w:val="2E74B5"/>
          <w:sz w:val="32"/>
        </w:rPr>
        <w:t>Payments, Settlements, Chargebacks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B7C2D0"/>
          <w:left w:val="single" w:sz="4" w:space="0" w:color="B7C2D0"/>
          <w:bottom w:val="single" w:sz="4" w:space="0" w:color="B7C2D0"/>
          <w:right w:val="single" w:sz="4" w:space="0" w:color="B7C2D0"/>
          <w:insideH w:val="single" w:sz="4" w:space="0" w:color="B7C2D0"/>
          <w:insideV w:val="single" w:sz="4" w:space="0" w:color="B7C2D0"/>
        </w:tblBorders>
      </w:tblPr>
      <w:tblGrid>
        <w:gridCol w:w="1900"/>
        <w:gridCol w:w="3500"/>
        <w:gridCol w:w="39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Owner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Primary screen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Success signal</w:t>
            </w:r>
          </w:p>
        </w:tc>
      </w:tr>
      <w:tr>
        <w:tc>
          <w:tcPr>
            <w:tcW w:type="dxa" w:w="19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Accountant</w:t>
            </w:r>
          </w:p>
        </w:tc>
        <w:tc>
          <w:tcPr>
            <w:tcW w:type="dxa" w:w="35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Payment settlements, disputes, accounting actions</w:t>
            </w:r>
          </w:p>
        </w:tc>
        <w:tc>
          <w:tcPr>
            <w:tcW w:type="dxa" w:w="396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Payments reconcile and exceptions have owners.</w:t>
            </w:r>
          </w:p>
        </w:tc>
      </w:tr>
    </w:tbl>
    <w:p/>
    <w:p>
      <w:pPr>
        <w:spacing w:before="200" w:after="100" w:line="276" w:lineRule="auto"/>
      </w:pPr>
      <w:r>
        <w:rPr>
          <w:rFonts w:ascii="Calibri" w:hAnsi="Calibri"/>
          <w:b/>
          <w:i w:val="0"/>
          <w:color w:val="1F4D78"/>
          <w:sz w:val="24"/>
        </w:rPr>
        <w:t>Visual lane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B7C2D0"/>
          <w:left w:val="single" w:sz="4" w:space="0" w:color="B7C2D0"/>
          <w:bottom w:val="single" w:sz="4" w:space="0" w:color="B7C2D0"/>
          <w:right w:val="single" w:sz="4" w:space="0" w:color="B7C2D0"/>
          <w:insideH w:val="single" w:sz="4" w:space="0" w:color="B7C2D0"/>
          <w:insideV w:val="single" w:sz="4" w:space="0" w:color="B7C2D0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Import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Match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Review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Dispute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Approve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Post</w:t>
            </w:r>
          </w:p>
        </w:tc>
      </w:tr>
      <w:tr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033"/>
                <w:sz w:val="17"/>
              </w:rPr>
              <w:t>Step 1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033"/>
                <w:sz w:val="17"/>
              </w:rPr>
              <w:t>Step 2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033"/>
                <w:sz w:val="17"/>
              </w:rPr>
              <w:t>Step 3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033"/>
                <w:sz w:val="17"/>
              </w:rPr>
              <w:t>Step 4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033"/>
                <w:sz w:val="17"/>
              </w:rPr>
              <w:t>Step 5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033"/>
                <w:sz w:val="17"/>
              </w:rPr>
              <w:t>Step 6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B7C2D0"/>
          <w:left w:val="single" w:sz="4" w:space="0" w:color="B7C2D0"/>
          <w:bottom w:val="single" w:sz="4" w:space="0" w:color="B7C2D0"/>
          <w:right w:val="single" w:sz="4" w:space="0" w:color="B7C2D0"/>
          <w:insideH w:val="single" w:sz="4" w:space="0" w:color="B7C2D0"/>
          <w:insideV w:val="single" w:sz="4" w:space="0" w:color="B7C2D0"/>
        </w:tblBorders>
      </w:tblPr>
      <w:tblGrid>
        <w:gridCol w:w="700"/>
        <w:gridCol w:w="4850"/>
        <w:gridCol w:w="3810"/>
      </w:tblGrid>
      <w:tr>
        <w:trPr>
          <w:tblHeader w:val="true"/>
        </w:trP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Step</w:t>
            </w:r>
          </w:p>
        </w:tc>
        <w:tc>
          <w:tcPr>
            <w:tcW w:type="dxa" w:w="4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Action</w:t>
            </w:r>
          </w:p>
        </w:tc>
        <w:tc>
          <w:tcPr>
            <w:tcW w:type="dxa" w:w="3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Visual check</w:t>
            </w:r>
          </w:p>
        </w:tc>
      </w:tr>
      <w:tr>
        <w:tc>
          <w:tcPr>
            <w:tcW w:type="dxa" w:w="7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1</w:t>
            </w:r>
          </w:p>
        </w:tc>
        <w:tc>
          <w:tcPr>
            <w:tcW w:type="dxa" w:w="485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Import or receive provider settlement batch.</w:t>
            </w:r>
          </w:p>
        </w:tc>
        <w:tc>
          <w:tcPr>
            <w:tcW w:type="dxa" w:w="381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Provider reference is present.</w:t>
            </w:r>
          </w:p>
        </w:tc>
      </w:tr>
      <w:tr>
        <w:tc>
          <w:tcPr>
            <w:tcW w:type="dxa" w:w="7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2</w:t>
            </w:r>
          </w:p>
        </w:tc>
        <w:tc>
          <w:tcPr>
            <w:tcW w:type="dxa" w:w="485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Match provider event to POS order/payment.</w:t>
            </w:r>
          </w:p>
        </w:tc>
        <w:tc>
          <w:tcPr>
            <w:tcW w:type="dxa" w:w="381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Matched, partial, failed, or disputed status is clear.</w:t>
            </w:r>
          </w:p>
        </w:tc>
      </w:tr>
      <w:tr>
        <w:tc>
          <w:tcPr>
            <w:tcW w:type="dxa" w:w="7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3</w:t>
            </w:r>
          </w:p>
        </w:tc>
        <w:tc>
          <w:tcPr>
            <w:tcW w:type="dxa" w:w="485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Review provider fee and net amount.</w:t>
            </w:r>
          </w:p>
        </w:tc>
        <w:tc>
          <w:tcPr>
            <w:tcW w:type="dxa" w:w="381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Accounting action can be drafted.</w:t>
            </w:r>
          </w:p>
        </w:tc>
      </w:tr>
      <w:tr>
        <w:tc>
          <w:tcPr>
            <w:tcW w:type="dxa" w:w="7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4</w:t>
            </w:r>
          </w:p>
        </w:tc>
        <w:tc>
          <w:tcPr>
            <w:tcW w:type="dxa" w:w="485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Assign chargebacks/disputes with owner and next action.</w:t>
            </w:r>
          </w:p>
        </w:tc>
        <w:tc>
          <w:tcPr>
            <w:tcW w:type="dxa" w:w="381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No unresolved money movement is hidden.</w:t>
            </w:r>
          </w:p>
        </w:tc>
      </w:tr>
      <w:tr>
        <w:tc>
          <w:tcPr>
            <w:tcW w:type="dxa" w:w="7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5</w:t>
            </w:r>
          </w:p>
        </w:tc>
        <w:tc>
          <w:tcPr>
            <w:tcW w:type="dxa" w:w="485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Approve draft accounting action when policy allows.</w:t>
            </w:r>
          </w:p>
        </w:tc>
        <w:tc>
          <w:tcPr>
            <w:tcW w:type="dxa" w:w="381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Finance has sign-off trail.</w:t>
            </w:r>
          </w:p>
        </w:tc>
      </w:tr>
    </w:tbl>
    <w:p/>
    <w:p>
      <w:pPr>
        <w:spacing w:before="360" w:after="200" w:line="276" w:lineRule="auto"/>
      </w:pPr>
      <w:r>
        <w:rPr>
          <w:rFonts w:ascii="Calibri" w:hAnsi="Calibri"/>
          <w:b/>
          <w:i w:val="0"/>
          <w:color w:val="2E74B5"/>
          <w:sz w:val="32"/>
        </w:rPr>
        <w:t>FBR Queue And Tax Evidence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B7C2D0"/>
          <w:left w:val="single" w:sz="4" w:space="0" w:color="B7C2D0"/>
          <w:bottom w:val="single" w:sz="4" w:space="0" w:color="B7C2D0"/>
          <w:right w:val="single" w:sz="4" w:space="0" w:color="B7C2D0"/>
          <w:insideH w:val="single" w:sz="4" w:space="0" w:color="B7C2D0"/>
          <w:insideV w:val="single" w:sz="4" w:space="0" w:color="B7C2D0"/>
        </w:tblBorders>
      </w:tblPr>
      <w:tblGrid>
        <w:gridCol w:w="1900"/>
        <w:gridCol w:w="3500"/>
        <w:gridCol w:w="39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Owner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Primary screen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Success signal</w:t>
            </w:r>
          </w:p>
        </w:tc>
      </w:tr>
      <w:tr>
        <w:tc>
          <w:tcPr>
            <w:tcW w:type="dxa" w:w="19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Accountant / platform superadmin</w:t>
            </w:r>
          </w:p>
        </w:tc>
        <w:tc>
          <w:tcPr>
            <w:tcW w:type="dxa" w:w="35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FBR invoice queue</w:t>
            </w:r>
          </w:p>
        </w:tc>
        <w:tc>
          <w:tcPr>
            <w:tcW w:type="dxa" w:w="396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FBR readiness is auditable; live compliance still requires certified provider sign-off.</w:t>
            </w:r>
          </w:p>
        </w:tc>
      </w:tr>
    </w:tbl>
    <w:p/>
    <w:p>
      <w:pPr>
        <w:spacing w:before="200" w:after="100" w:line="276" w:lineRule="auto"/>
      </w:pPr>
      <w:r>
        <w:rPr>
          <w:rFonts w:ascii="Calibri" w:hAnsi="Calibri"/>
          <w:b/>
          <w:i w:val="0"/>
          <w:color w:val="1F4D78"/>
          <w:sz w:val="24"/>
        </w:rPr>
        <w:t>Visual lane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B7C2D0"/>
          <w:left w:val="single" w:sz="4" w:space="0" w:color="B7C2D0"/>
          <w:bottom w:val="single" w:sz="4" w:space="0" w:color="B7C2D0"/>
          <w:right w:val="single" w:sz="4" w:space="0" w:color="B7C2D0"/>
          <w:insideH w:val="single" w:sz="4" w:space="0" w:color="B7C2D0"/>
          <w:insideV w:val="single" w:sz="4" w:space="0" w:color="B7C2D0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Invoice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Queue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Dry run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Provider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Retry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Evidence</w:t>
            </w:r>
          </w:p>
        </w:tc>
      </w:tr>
      <w:tr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033"/>
                <w:sz w:val="17"/>
              </w:rPr>
              <w:t>Step 1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033"/>
                <w:sz w:val="17"/>
              </w:rPr>
              <w:t>Step 2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033"/>
                <w:sz w:val="17"/>
              </w:rPr>
              <w:t>Step 3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033"/>
                <w:sz w:val="17"/>
              </w:rPr>
              <w:t>Step 4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033"/>
                <w:sz w:val="17"/>
              </w:rPr>
              <w:t>Step 5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033"/>
                <w:sz w:val="17"/>
              </w:rPr>
              <w:t>Step 6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B7C2D0"/>
          <w:left w:val="single" w:sz="4" w:space="0" w:color="B7C2D0"/>
          <w:bottom w:val="single" w:sz="4" w:space="0" w:color="B7C2D0"/>
          <w:right w:val="single" w:sz="4" w:space="0" w:color="B7C2D0"/>
          <w:insideH w:val="single" w:sz="4" w:space="0" w:color="B7C2D0"/>
          <w:insideV w:val="single" w:sz="4" w:space="0" w:color="B7C2D0"/>
        </w:tblBorders>
      </w:tblPr>
      <w:tblGrid>
        <w:gridCol w:w="700"/>
        <w:gridCol w:w="4850"/>
        <w:gridCol w:w="3810"/>
      </w:tblGrid>
      <w:tr>
        <w:trPr>
          <w:tblHeader w:val="true"/>
        </w:trP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Step</w:t>
            </w:r>
          </w:p>
        </w:tc>
        <w:tc>
          <w:tcPr>
            <w:tcW w:type="dxa" w:w="4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Action</w:t>
            </w:r>
          </w:p>
        </w:tc>
        <w:tc>
          <w:tcPr>
            <w:tcW w:type="dxa" w:w="3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Visual check</w:t>
            </w:r>
          </w:p>
        </w:tc>
      </w:tr>
      <w:tr>
        <w:tc>
          <w:tcPr>
            <w:tcW w:type="dxa" w:w="7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1</w:t>
            </w:r>
          </w:p>
        </w:tc>
        <w:tc>
          <w:tcPr>
            <w:tcW w:type="dxa" w:w="485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Open FBR queue and filter pending/failed/dry-run/live.</w:t>
            </w:r>
          </w:p>
        </w:tc>
        <w:tc>
          <w:tcPr>
            <w:tcW w:type="dxa" w:w="381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Queue status is visible.</w:t>
            </w:r>
          </w:p>
        </w:tc>
      </w:tr>
      <w:tr>
        <w:tc>
          <w:tcPr>
            <w:tcW w:type="dxa" w:w="7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2</w:t>
            </w:r>
          </w:p>
        </w:tc>
        <w:tc>
          <w:tcPr>
            <w:tcW w:type="dxa" w:w="485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Review invoice payload, NTN/STRN, branch, POS id.</w:t>
            </w:r>
          </w:p>
        </w:tc>
        <w:tc>
          <w:tcPr>
            <w:tcW w:type="dxa" w:w="381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Identifiers are correct.</w:t>
            </w:r>
          </w:p>
        </w:tc>
      </w:tr>
      <w:tr>
        <w:tc>
          <w:tcPr>
            <w:tcW w:type="dxa" w:w="7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3</w:t>
            </w:r>
          </w:p>
        </w:tc>
        <w:tc>
          <w:tcPr>
            <w:tcW w:type="dxa" w:w="485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Use dry-run evidence until certified provider credentials exist.</w:t>
            </w:r>
          </w:p>
        </w:tc>
        <w:tc>
          <w:tcPr>
            <w:tcW w:type="dxa" w:w="381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Do not confuse dry-run with compliance.</w:t>
            </w:r>
          </w:p>
        </w:tc>
      </w:tr>
      <w:tr>
        <w:tc>
          <w:tcPr>
            <w:tcW w:type="dxa" w:w="7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4</w:t>
            </w:r>
          </w:p>
        </w:tc>
        <w:tc>
          <w:tcPr>
            <w:tcW w:type="dxa" w:w="485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Retry only after endpoint and credentials are confirmed.</w:t>
            </w:r>
          </w:p>
        </w:tc>
        <w:tc>
          <w:tcPr>
            <w:tcW w:type="dxa" w:w="381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Failures are not blindly retried.</w:t>
            </w:r>
          </w:p>
        </w:tc>
      </w:tr>
      <w:tr>
        <w:tc>
          <w:tcPr>
            <w:tcW w:type="dxa" w:w="7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5</w:t>
            </w:r>
          </w:p>
        </w:tc>
        <w:tc>
          <w:tcPr>
            <w:tcW w:type="dxa" w:w="485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Keep provider response and queue audit.</w:t>
            </w:r>
          </w:p>
        </w:tc>
        <w:tc>
          <w:tcPr>
            <w:tcW w:type="dxa" w:w="381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Tax/compliance owner can review.</w:t>
            </w:r>
          </w:p>
        </w:tc>
      </w:tr>
    </w:tbl>
    <w:p/>
    <w:p>
      <w:pPr>
        <w:spacing w:before="360" w:after="200" w:line="276" w:lineRule="auto"/>
      </w:pPr>
      <w:r>
        <w:rPr>
          <w:rFonts w:ascii="Calibri" w:hAnsi="Calibri"/>
          <w:b/>
          <w:i w:val="0"/>
          <w:color w:val="2E74B5"/>
          <w:sz w:val="32"/>
        </w:rPr>
        <w:t>Offline POS Capture And Conflict Review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B7C2D0"/>
          <w:left w:val="single" w:sz="4" w:space="0" w:color="B7C2D0"/>
          <w:bottom w:val="single" w:sz="4" w:space="0" w:color="B7C2D0"/>
          <w:right w:val="single" w:sz="4" w:space="0" w:color="B7C2D0"/>
          <w:insideH w:val="single" w:sz="4" w:space="0" w:color="B7C2D0"/>
          <w:insideV w:val="single" w:sz="4" w:space="0" w:color="B7C2D0"/>
        </w:tblBorders>
      </w:tblPr>
      <w:tblGrid>
        <w:gridCol w:w="1900"/>
        <w:gridCol w:w="3500"/>
        <w:gridCol w:w="39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Owner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Primary screen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Success signal</w:t>
            </w:r>
          </w:p>
        </w:tc>
      </w:tr>
      <w:tr>
        <w:tc>
          <w:tcPr>
            <w:tcW w:type="dxa" w:w="19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Cashier / manager / technical support</w:t>
            </w:r>
          </w:p>
        </w:tc>
        <w:tc>
          <w:tcPr>
            <w:tcW w:type="dxa" w:w="35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Offline POS Queue and conflict review</w:t>
            </w:r>
          </w:p>
        </w:tc>
        <w:tc>
          <w:tcPr>
            <w:tcW w:type="dxa" w:w="396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Internet issues do not silently lose sales or create uncontrolled duplicates.</w:t>
            </w:r>
          </w:p>
        </w:tc>
      </w:tr>
    </w:tbl>
    <w:p/>
    <w:p>
      <w:pPr>
        <w:spacing w:before="200" w:after="100" w:line="276" w:lineRule="auto"/>
      </w:pPr>
      <w:r>
        <w:rPr>
          <w:rFonts w:ascii="Calibri" w:hAnsi="Calibri"/>
          <w:b/>
          <w:i w:val="0"/>
          <w:color w:val="1F4D78"/>
          <w:sz w:val="24"/>
        </w:rPr>
        <w:t>Visual lane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B7C2D0"/>
          <w:left w:val="single" w:sz="4" w:space="0" w:color="B7C2D0"/>
          <w:bottom w:val="single" w:sz="4" w:space="0" w:color="B7C2D0"/>
          <w:right w:val="single" w:sz="4" w:space="0" w:color="B7C2D0"/>
          <w:insideH w:val="single" w:sz="4" w:space="0" w:color="B7C2D0"/>
          <w:insideV w:val="single" w:sz="4" w:space="0" w:color="B7C2D0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Capture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Replay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Duplicate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Conflict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Action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Audit</w:t>
            </w:r>
          </w:p>
        </w:tc>
      </w:tr>
      <w:tr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033"/>
                <w:sz w:val="17"/>
              </w:rPr>
              <w:t>Step 1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033"/>
                <w:sz w:val="17"/>
              </w:rPr>
              <w:t>Step 2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033"/>
                <w:sz w:val="17"/>
              </w:rPr>
              <w:t>Step 3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033"/>
                <w:sz w:val="17"/>
              </w:rPr>
              <w:t>Step 4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033"/>
                <w:sz w:val="17"/>
              </w:rPr>
              <w:t>Step 5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033"/>
                <w:sz w:val="17"/>
              </w:rPr>
              <w:t>Step 6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B7C2D0"/>
          <w:left w:val="single" w:sz="4" w:space="0" w:color="B7C2D0"/>
          <w:bottom w:val="single" w:sz="4" w:space="0" w:color="B7C2D0"/>
          <w:right w:val="single" w:sz="4" w:space="0" w:color="B7C2D0"/>
          <w:insideH w:val="single" w:sz="4" w:space="0" w:color="B7C2D0"/>
          <w:insideV w:val="single" w:sz="4" w:space="0" w:color="B7C2D0"/>
        </w:tblBorders>
      </w:tblPr>
      <w:tblGrid>
        <w:gridCol w:w="700"/>
        <w:gridCol w:w="4850"/>
        <w:gridCol w:w="3810"/>
      </w:tblGrid>
      <w:tr>
        <w:trPr>
          <w:tblHeader w:val="true"/>
        </w:trP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Step</w:t>
            </w:r>
          </w:p>
        </w:tc>
        <w:tc>
          <w:tcPr>
            <w:tcW w:type="dxa" w:w="4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Action</w:t>
            </w:r>
          </w:p>
        </w:tc>
        <w:tc>
          <w:tcPr>
            <w:tcW w:type="dxa" w:w="3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Visual check</w:t>
            </w:r>
          </w:p>
        </w:tc>
      </w:tr>
      <w:tr>
        <w:tc>
          <w:tcPr>
            <w:tcW w:type="dxa" w:w="7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1</w:t>
            </w:r>
          </w:p>
        </w:tc>
        <w:tc>
          <w:tcPr>
            <w:tcW w:type="dxa" w:w="485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Offline browser capture stores order locally or submits queued payload.</w:t>
            </w:r>
          </w:p>
        </w:tc>
        <w:tc>
          <w:tcPr>
            <w:tcW w:type="dxa" w:w="381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Order has source device and uid.</w:t>
            </w:r>
          </w:p>
        </w:tc>
      </w:tr>
      <w:tr>
        <w:tc>
          <w:tcPr>
            <w:tcW w:type="dxa" w:w="7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2</w:t>
            </w:r>
          </w:p>
        </w:tc>
        <w:tc>
          <w:tcPr>
            <w:tcW w:type="dxa" w:w="485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Replay creates POS order when online.</w:t>
            </w:r>
          </w:p>
        </w:tc>
        <w:tc>
          <w:tcPr>
            <w:tcW w:type="dxa" w:w="381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Duplicate checks use source uid.</w:t>
            </w:r>
          </w:p>
        </w:tc>
      </w:tr>
      <w:tr>
        <w:tc>
          <w:tcPr>
            <w:tcW w:type="dxa" w:w="7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3</w:t>
            </w:r>
          </w:p>
        </w:tc>
        <w:tc>
          <w:tcPr>
            <w:tcW w:type="dxa" w:w="485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Open conflict review for failed or duplicate orders.</w:t>
            </w:r>
          </w:p>
        </w:tc>
        <w:tc>
          <w:tcPr>
            <w:tcW w:type="dxa" w:w="381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Manager sees error and payload.</w:t>
            </w:r>
          </w:p>
        </w:tc>
      </w:tr>
      <w:tr>
        <w:tc>
          <w:tcPr>
            <w:tcW w:type="dxa" w:w="7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4</w:t>
            </w:r>
          </w:p>
        </w:tc>
        <w:tc>
          <w:tcPr>
            <w:tcW w:type="dxa" w:w="485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Retry, cancel, merge, mark duplicate, or replay.</w:t>
            </w:r>
          </w:p>
        </w:tc>
        <w:tc>
          <w:tcPr>
            <w:tcW w:type="dxa" w:w="381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Action matches business evidence.</w:t>
            </w:r>
          </w:p>
        </w:tc>
      </w:tr>
      <w:tr>
        <w:tc>
          <w:tcPr>
            <w:tcW w:type="dxa" w:w="7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5</w:t>
            </w:r>
          </w:p>
        </w:tc>
        <w:tc>
          <w:tcPr>
            <w:tcW w:type="dxa" w:w="485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Review replay audit report.</w:t>
            </w:r>
          </w:p>
        </w:tc>
        <w:tc>
          <w:tcPr>
            <w:tcW w:type="dxa" w:w="381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Offline selling is traceable.</w:t>
            </w:r>
          </w:p>
        </w:tc>
      </w:tr>
    </w:tbl>
    <w:p/>
    <w:p>
      <w:r>
        <w:br w:type="page"/>
      </w:r>
    </w:p>
    <w:p>
      <w:pPr>
        <w:spacing w:before="360" w:after="200" w:line="276" w:lineRule="auto"/>
      </w:pPr>
      <w:r>
        <w:rPr>
          <w:rFonts w:ascii="Calibri" w:hAnsi="Calibri"/>
          <w:b/>
          <w:i w:val="0"/>
          <w:color w:val="2E74B5"/>
          <w:sz w:val="32"/>
        </w:rPr>
        <w:t>Security, Troubleshooting, Escalation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B7C2D0"/>
          <w:left w:val="single" w:sz="4" w:space="0" w:color="B7C2D0"/>
          <w:bottom w:val="single" w:sz="4" w:space="0" w:color="B7C2D0"/>
          <w:right w:val="single" w:sz="4" w:space="0" w:color="B7C2D0"/>
          <w:insideH w:val="single" w:sz="4" w:space="0" w:color="B7C2D0"/>
          <w:insideV w:val="single" w:sz="4" w:space="0" w:color="B7C2D0"/>
        </w:tblBorders>
      </w:tblPr>
      <w:tblGrid>
        <w:gridCol w:w="1900"/>
        <w:gridCol w:w="3500"/>
        <w:gridCol w:w="39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Owner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Primary screen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Success signal</w:t>
            </w:r>
          </w:p>
        </w:tc>
      </w:tr>
      <w:tr>
        <w:tc>
          <w:tcPr>
            <w:tcW w:type="dxa" w:w="19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All users</w:t>
            </w:r>
          </w:p>
        </w:tc>
        <w:tc>
          <w:tcPr>
            <w:tcW w:type="dxa" w:w="35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All areas</w:t>
            </w:r>
          </w:p>
        </w:tc>
        <w:tc>
          <w:tcPr>
            <w:tcW w:type="dxa" w:w="396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Users solve common issues quickly and escalate risky issues cleanly.</w:t>
            </w:r>
          </w:p>
        </w:tc>
      </w:tr>
    </w:tbl>
    <w:p/>
    <w:p>
      <w:pPr>
        <w:spacing w:before="200" w:after="100" w:line="276" w:lineRule="auto"/>
      </w:pPr>
      <w:r>
        <w:rPr>
          <w:rFonts w:ascii="Calibri" w:hAnsi="Calibri"/>
          <w:b/>
          <w:i w:val="0"/>
          <w:color w:val="1F4D78"/>
          <w:sz w:val="24"/>
        </w:rPr>
        <w:t>Visual lane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B7C2D0"/>
          <w:left w:val="single" w:sz="4" w:space="0" w:color="B7C2D0"/>
          <w:bottom w:val="single" w:sz="4" w:space="0" w:color="B7C2D0"/>
          <w:right w:val="single" w:sz="4" w:space="0" w:color="B7C2D0"/>
          <w:insideH w:val="single" w:sz="4" w:space="0" w:color="B7C2D0"/>
          <w:insideV w:val="single" w:sz="4" w:space="0" w:color="B7C2D0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Own login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Check role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Check feature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Check device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Escalate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Record</w:t>
            </w:r>
          </w:p>
        </w:tc>
      </w:tr>
      <w:tr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033"/>
                <w:sz w:val="17"/>
              </w:rPr>
              <w:t>Step 1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033"/>
                <w:sz w:val="17"/>
              </w:rPr>
              <w:t>Step 2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033"/>
                <w:sz w:val="17"/>
              </w:rPr>
              <w:t>Step 3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033"/>
                <w:sz w:val="17"/>
              </w:rPr>
              <w:t>Step 4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033"/>
                <w:sz w:val="17"/>
              </w:rPr>
              <w:t>Step 5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033"/>
                <w:sz w:val="17"/>
              </w:rPr>
              <w:t>Step 6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B7C2D0"/>
          <w:left w:val="single" w:sz="4" w:space="0" w:color="B7C2D0"/>
          <w:bottom w:val="single" w:sz="4" w:space="0" w:color="B7C2D0"/>
          <w:right w:val="single" w:sz="4" w:space="0" w:color="B7C2D0"/>
          <w:insideH w:val="single" w:sz="4" w:space="0" w:color="B7C2D0"/>
          <w:insideV w:val="single" w:sz="4" w:space="0" w:color="B7C2D0"/>
        </w:tblBorders>
      </w:tblPr>
      <w:tblGrid>
        <w:gridCol w:w="700"/>
        <w:gridCol w:w="4850"/>
        <w:gridCol w:w="3810"/>
      </w:tblGrid>
      <w:tr>
        <w:trPr>
          <w:tblHeader w:val="true"/>
        </w:trP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Step</w:t>
            </w:r>
          </w:p>
        </w:tc>
        <w:tc>
          <w:tcPr>
            <w:tcW w:type="dxa" w:w="4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Action</w:t>
            </w:r>
          </w:p>
        </w:tc>
        <w:tc>
          <w:tcPr>
            <w:tcW w:type="dxa" w:w="3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Visual check</w:t>
            </w:r>
          </w:p>
        </w:tc>
      </w:tr>
      <w:tr>
        <w:tc>
          <w:tcPr>
            <w:tcW w:type="dxa" w:w="7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1</w:t>
            </w:r>
          </w:p>
        </w:tc>
        <w:tc>
          <w:tcPr>
            <w:tcW w:type="dxa" w:w="485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Use your own login; never share passwords.</w:t>
            </w:r>
          </w:p>
        </w:tc>
        <w:tc>
          <w:tcPr>
            <w:tcW w:type="dxa" w:w="381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Audit records remain trustworthy.</w:t>
            </w:r>
          </w:p>
        </w:tc>
      </w:tr>
      <w:tr>
        <w:tc>
          <w:tcPr>
            <w:tcW w:type="dxa" w:w="7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2</w:t>
            </w:r>
          </w:p>
        </w:tc>
        <w:tc>
          <w:tcPr>
            <w:tcW w:type="dxa" w:w="485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If a menu is missing, check user group and feature flag.</w:t>
            </w:r>
          </w:p>
        </w:tc>
        <w:tc>
          <w:tcPr>
            <w:tcW w:type="dxa" w:w="381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Permission and SaaS issues are separated.</w:t>
            </w:r>
          </w:p>
        </w:tc>
      </w:tr>
      <w:tr>
        <w:tc>
          <w:tcPr>
            <w:tcW w:type="dxa" w:w="7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3</w:t>
            </w:r>
          </w:p>
        </w:tc>
        <w:tc>
          <w:tcPr>
            <w:tcW w:type="dxa" w:w="485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If price/tax is wrong, check B2C/B2B mode, product price, GST/tax, discount.</w:t>
            </w:r>
          </w:p>
        </w:tc>
        <w:tc>
          <w:tcPr>
            <w:tcW w:type="dxa" w:w="381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Receipt total is explainable.</w:t>
            </w:r>
          </w:p>
        </w:tc>
      </w:tr>
      <w:tr>
        <w:tc>
          <w:tcPr>
            <w:tcW w:type="dxa" w:w="7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4</w:t>
            </w:r>
          </w:p>
        </w:tc>
        <w:tc>
          <w:tcPr>
            <w:tcW w:type="dxa" w:w="485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If hardware fails, test power, paper, browser permissions, bridge health.</w:t>
            </w:r>
          </w:p>
        </w:tc>
        <w:tc>
          <w:tcPr>
            <w:tcW w:type="dxa" w:w="381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Device issue is isolated.</w:t>
            </w:r>
          </w:p>
        </w:tc>
      </w:tr>
      <w:tr>
        <w:tc>
          <w:tcPr>
            <w:tcW w:type="dxa" w:w="7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5</w:t>
            </w:r>
          </w:p>
        </w:tc>
        <w:tc>
          <w:tcPr>
            <w:tcW w:type="dxa" w:w="485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Escalate to tenant admin, platform admin, or technical support.</w:t>
            </w:r>
          </w:p>
        </w:tc>
        <w:tc>
          <w:tcPr>
            <w:tcW w:type="dxa" w:w="381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Right owner handles the fix.</w:t>
            </w:r>
          </w:p>
        </w:tc>
      </w:tr>
      <w:tr>
        <w:tc>
          <w:tcPr>
            <w:tcW w:type="dxa" w:w="7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6</w:t>
            </w:r>
          </w:p>
        </w:tc>
        <w:tc>
          <w:tcPr>
            <w:tcW w:type="dxa" w:w="485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Record incident notes for refunds, high discounts, failed payments, security events.</w:t>
            </w:r>
          </w:p>
        </w:tc>
        <w:tc>
          <w:tcPr>
            <w:tcW w:type="dxa" w:w="381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Business has a trail.</w:t>
            </w:r>
          </w:p>
        </w:tc>
      </w:tr>
    </w:tbl>
    <w:p/>
    <w:p>
      <w:r>
        <w:br w:type="page"/>
      </w:r>
    </w:p>
    <w:p>
      <w:pPr>
        <w:spacing w:before="360" w:after="200" w:line="276" w:lineRule="auto"/>
      </w:pPr>
      <w:r>
        <w:rPr>
          <w:rFonts w:ascii="Calibri" w:hAnsi="Calibri"/>
          <w:b/>
          <w:i w:val="0"/>
          <w:color w:val="2E74B5"/>
          <w:sz w:val="32"/>
        </w:rPr>
        <w:t>Troubleshooting Wall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72033"/>
          <w:sz w:val="22"/>
        </w:rPr>
        <w:t>Use this wall when a user says a screen, price, tax, device, or route is not behaving as expected.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B7C2D0"/>
          <w:left w:val="single" w:sz="4" w:space="0" w:color="B7C2D0"/>
          <w:bottom w:val="single" w:sz="4" w:space="0" w:color="B7C2D0"/>
          <w:right w:val="single" w:sz="4" w:space="0" w:color="B7C2D0"/>
          <w:insideH w:val="single" w:sz="4" w:space="0" w:color="B7C2D0"/>
          <w:insideV w:val="single" w:sz="4" w:space="0" w:color="B7C2D0"/>
        </w:tblBorders>
      </w:tblPr>
      <w:tblGrid>
        <w:gridCol w:w="2300"/>
        <w:gridCol w:w="5000"/>
        <w:gridCol w:w="2060"/>
      </w:tblGrid>
      <w:tr>
        <w:trPr>
          <w:tblHeader w:val="true"/>
        </w:trP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Problem</w:t>
            </w:r>
          </w:p>
        </w:tc>
        <w:tc>
          <w:tcPr>
            <w:tcW w:type="dxa" w:w="5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What to check first</w:t>
            </w:r>
          </w:p>
        </w:tc>
        <w:tc>
          <w:tcPr>
            <w:tcW w:type="dxa" w:w="2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Escalate to</w:t>
            </w:r>
          </w:p>
        </w:tc>
      </w:tr>
      <w:tr>
        <w:tc>
          <w:tcPr>
            <w:tcW w:type="dxa" w:w="23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7"/>
              </w:rPr>
              <w:t>Cannot log in</w:t>
            </w:r>
          </w:p>
        </w:tc>
        <w:tc>
          <w:tcPr>
            <w:tcW w:type="dxa" w:w="50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7"/>
              </w:rPr>
              <w:t>Database, email, password, active user, browser session</w:t>
            </w:r>
          </w:p>
        </w:tc>
        <w:tc>
          <w:tcPr>
            <w:tcW w:type="dxa" w:w="206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7"/>
              </w:rPr>
              <w:t>Tenant admin</w:t>
            </w:r>
          </w:p>
        </w:tc>
      </w:tr>
      <w:tr>
        <w:tc>
          <w:tcPr>
            <w:tcW w:type="dxa" w:w="23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7"/>
              </w:rPr>
              <w:t>POS will not open</w:t>
            </w:r>
          </w:p>
        </w:tc>
        <w:tc>
          <w:tcPr>
            <w:tcW w:type="dxa" w:w="50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7"/>
              </w:rPr>
              <w:t>POS config, open session, cashier group, payment method</w:t>
            </w:r>
          </w:p>
        </w:tc>
        <w:tc>
          <w:tcPr>
            <w:tcW w:type="dxa" w:w="206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7"/>
              </w:rPr>
              <w:t>Tenant admin</w:t>
            </w:r>
          </w:p>
        </w:tc>
      </w:tr>
      <w:tr>
        <w:tc>
          <w:tcPr>
            <w:tcW w:type="dxa" w:w="23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7"/>
              </w:rPr>
              <w:t>Amount shows USD</w:t>
            </w:r>
          </w:p>
        </w:tc>
        <w:tc>
          <w:tcPr>
            <w:tcW w:type="dxa" w:w="50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7"/>
              </w:rPr>
              <w:t>Company currency, module upgrade, posted accounting entries</w:t>
            </w:r>
          </w:p>
        </w:tc>
        <w:tc>
          <w:tcPr>
            <w:tcW w:type="dxa" w:w="206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7"/>
              </w:rPr>
              <w:t>Tenant admin/platform admin</w:t>
            </w:r>
          </w:p>
        </w:tc>
      </w:tr>
      <w:tr>
        <w:tc>
          <w:tcPr>
            <w:tcW w:type="dxa" w:w="23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7"/>
              </w:rPr>
              <w:t>GST missing</w:t>
            </w:r>
          </w:p>
        </w:tc>
        <w:tc>
          <w:tcPr>
            <w:tcW w:type="dxa" w:w="50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7"/>
              </w:rPr>
              <w:t>Product tax, standard GST 18% tax, module upgrade, fiscal settings</w:t>
            </w:r>
          </w:p>
        </w:tc>
        <w:tc>
          <w:tcPr>
            <w:tcW w:type="dxa" w:w="206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7"/>
              </w:rPr>
              <w:t>Accountant/tenant admin</w:t>
            </w:r>
          </w:p>
        </w:tc>
      </w:tr>
      <w:tr>
        <w:tc>
          <w:tcPr>
            <w:tcW w:type="dxa" w:w="23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7"/>
              </w:rPr>
              <w:t>Wrong B2B/B2C price</w:t>
            </w:r>
          </w:p>
        </w:tc>
        <w:tc>
          <w:tcPr>
            <w:tcW w:type="dxa" w:w="50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7"/>
              </w:rPr>
              <w:t>Sale mode, product B2C/B2B fields, pricelist, discount</w:t>
            </w:r>
          </w:p>
        </w:tc>
        <w:tc>
          <w:tcPr>
            <w:tcW w:type="dxa" w:w="206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7"/>
              </w:rPr>
              <w:t>Tenant admin</w:t>
            </w:r>
          </w:p>
        </w:tc>
      </w:tr>
      <w:tr>
        <w:tc>
          <w:tcPr>
            <w:tcW w:type="dxa" w:w="23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7"/>
              </w:rPr>
              <w:t>Receipt does not print</w:t>
            </w:r>
          </w:p>
        </w:tc>
        <w:tc>
          <w:tcPr>
            <w:tcW w:type="dxa" w:w="50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7"/>
              </w:rPr>
              <w:t>Printer profile, paper, bridge health, browser permissions</w:t>
            </w:r>
          </w:p>
        </w:tc>
        <w:tc>
          <w:tcPr>
            <w:tcW w:type="dxa" w:w="206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7"/>
              </w:rPr>
              <w:t>Technical support</w:t>
            </w:r>
          </w:p>
        </w:tc>
      </w:tr>
      <w:tr>
        <w:tc>
          <w:tcPr>
            <w:tcW w:type="dxa" w:w="23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7"/>
              </w:rPr>
              <w:t>Scanner not finding product</w:t>
            </w:r>
          </w:p>
        </w:tc>
        <w:tc>
          <w:tcPr>
            <w:tcW w:type="dxa" w:w="50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7"/>
              </w:rPr>
              <w:t>Barcode field, product active, POS availability, scanner wedge mode</w:t>
            </w:r>
          </w:p>
        </w:tc>
        <w:tc>
          <w:tcPr>
            <w:tcW w:type="dxa" w:w="206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7"/>
              </w:rPr>
              <w:t>Inventory manager</w:t>
            </w:r>
          </w:p>
        </w:tc>
      </w:tr>
      <w:tr>
        <w:tc>
          <w:tcPr>
            <w:tcW w:type="dxa" w:w="23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7"/>
              </w:rPr>
              <w:t>Refund cannot find invoice</w:t>
            </w:r>
          </w:p>
        </w:tc>
        <w:tc>
          <w:tcPr>
            <w:tcW w:type="dxa" w:w="50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7"/>
              </w:rPr>
              <w:t>Barcode prefix, order reference, database, customer</w:t>
            </w:r>
          </w:p>
        </w:tc>
        <w:tc>
          <w:tcPr>
            <w:tcW w:type="dxa" w:w="206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7"/>
              </w:rPr>
              <w:t>Cashier/manager</w:t>
            </w:r>
          </w:p>
        </w:tc>
      </w:tr>
      <w:tr>
        <w:tc>
          <w:tcPr>
            <w:tcW w:type="dxa" w:w="23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7"/>
              </w:rPr>
              <w:t>Display route empty</w:t>
            </w:r>
          </w:p>
        </w:tc>
        <w:tc>
          <w:tcPr>
            <w:tcW w:type="dxa" w:w="50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7"/>
              </w:rPr>
              <w:t>Feature flag, screen profile, active content, slug</w:t>
            </w:r>
          </w:p>
        </w:tc>
        <w:tc>
          <w:tcPr>
            <w:tcW w:type="dxa" w:w="206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7"/>
              </w:rPr>
              <w:t>Display operator</w:t>
            </w:r>
          </w:p>
        </w:tc>
      </w:tr>
      <w:tr>
        <w:tc>
          <w:tcPr>
            <w:tcW w:type="dxa" w:w="23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7"/>
              </w:rPr>
              <w:t>FBR queue fails</w:t>
            </w:r>
          </w:p>
        </w:tc>
        <w:tc>
          <w:tcPr>
            <w:tcW w:type="dxa" w:w="50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7"/>
              </w:rPr>
              <w:t>Adapter mode, credentials, endpoint, provider status</w:t>
            </w:r>
          </w:p>
        </w:tc>
        <w:tc>
          <w:tcPr>
            <w:tcW w:type="dxa" w:w="206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7"/>
              </w:rPr>
              <w:t>Accountant/platform admin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B7C2D0"/>
          <w:left w:val="single" w:sz="4" w:space="0" w:color="B7C2D0"/>
          <w:bottom w:val="single" w:sz="4" w:space="0" w:color="B7C2D0"/>
          <w:right w:val="single" w:sz="4" w:space="0" w:color="B7C2D0"/>
          <w:insideH w:val="single" w:sz="4" w:space="0" w:color="B7C2D0"/>
          <w:insideV w:val="single" w:sz="4" w:space="0" w:color="B7C2D0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>Escalation rule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Tenant admin owns users, menus, products, taxes, POS setup, discounts, and refunds. Platform admin owns SaaS plans, tenants, protected evidence, provider readiness, and production controls. Technical support owns Docker/Odoo, hardware bridge, database/module errors, and deployment checks.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Calibri" w:hAnsi="Calibri"/>
        <w:b w:val="0"/>
        <w:i w:val="0"/>
        <w:color w:val="5C6A7C"/>
        <w:sz w:val="18"/>
      </w:rPr>
      <w:t>Training guide - 2026-06-08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left"/>
    </w:pPr>
    <w:r>
      <w:rPr>
        <w:rFonts w:ascii="Calibri" w:hAnsi="Calibri"/>
        <w:b/>
        <w:i w:val="0"/>
        <w:color w:val="5C6A7C"/>
        <w:sz w:val="18"/>
      </w:rPr>
      <w:t>Tijara Suite | Visual User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