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22620"/>
          <w:sz w:val="48"/>
        </w:rPr>
        <w:t>Tijara Suite Screenshot User Guide</w:t>
      </w:r>
    </w:p>
    <w:p>
      <w:pPr>
        <w:spacing w:after="240"/>
      </w:pPr>
      <w:r>
        <w:rPr>
          <w:i/>
        </w:rPr>
        <w:t>Live local Odoo walkthrough for POS, kiosk, displays, inventory, back office, SaaS controls, analytics, and production evidence.</w:t>
      </w:r>
    </w:p>
    <w:p>
      <w:pPr>
        <w:pStyle w:val="Heading1"/>
      </w:pPr>
      <w:r>
        <w:t>Live Verification Snapshot</w:t>
      </w:r>
    </w:p>
    <w:p>
      <w:pPr>
        <w:pStyle w:val="ListBullet"/>
        <w:spacing w:after="80"/>
      </w:pPr>
      <w:r>
        <w:t>Database: tijara_dev</w:t>
      </w:r>
    </w:p>
    <w:p>
      <w:pPr>
        <w:pStyle w:val="ListBullet"/>
        <w:spacing w:after="80"/>
      </w:pPr>
      <w:r>
        <w:t>Localization: Pakistan country, PKR currency, GST 18% sales tax verified</w:t>
      </w:r>
    </w:p>
    <w:p>
      <w:pPr>
        <w:pStyle w:val="ListBullet"/>
        <w:spacing w:after="80"/>
      </w:pPr>
      <w:r>
        <w:t>Demo users: seeded from docs/TEST_CREDENTIALS.csv</w:t>
      </w:r>
    </w:p>
    <w:p>
      <w:pPr>
        <w:pStyle w:val="ListBullet"/>
        <w:spacing w:after="80"/>
      </w:pPr>
      <w:r>
        <w:t>Screenshot source: docs/screenshots/INDEX.md</w:t>
      </w:r>
    </w:p>
    <w:p>
      <w:pPr>
        <w:pStyle w:val="Heading1"/>
      </w:pPr>
      <w:r>
        <w:t>Demo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Role</w:t>
            </w:r>
          </w:p>
        </w:tc>
        <w:tc>
          <w:tcPr>
            <w:tcW w:type="dxa" w:w="3360"/>
          </w:tcPr>
          <w:p>
            <w:r>
              <w:t>Login</w:t>
            </w:r>
          </w:p>
        </w:tc>
        <w:tc>
          <w:tcPr>
            <w:tcW w:type="dxa" w:w="3360"/>
          </w:tcPr>
          <w:p>
            <w:r>
              <w:t>Primary use</w:t>
            </w:r>
          </w:p>
        </w:tc>
      </w:tr>
      <w:tr>
        <w:tc>
          <w:tcPr>
            <w:tcW w:type="dxa" w:w="3360"/>
          </w:tcPr>
          <w:p>
            <w:r>
              <w:t>platform_superadmin</w:t>
            </w:r>
          </w:p>
        </w:tc>
        <w:tc>
          <w:tcPr>
            <w:tcW w:type="dxa" w:w="3360"/>
          </w:tcPr>
          <w:p>
            <w:r>
              <w:t>superadmin@demo.tijara-suite.local</w:t>
            </w:r>
          </w:p>
        </w:tc>
        <w:tc>
          <w:tcPr>
            <w:tcW w:type="dxa" w:w="3360"/>
          </w:tcPr>
          <w:p>
            <w:r>
              <w:t>Provision tenants, control SaaS plans, review protected release evidence, and manage platform configuration.</w:t>
            </w:r>
          </w:p>
        </w:tc>
      </w:tr>
      <w:tr>
        <w:tc>
          <w:tcPr>
            <w:tcW w:type="dxa" w:w="3360"/>
          </w:tcPr>
          <w:p>
            <w:r>
              <w:t>tenant_admin</w:t>
            </w:r>
          </w:p>
        </w:tc>
        <w:tc>
          <w:tcPr>
            <w:tcW w:type="dxa" w:w="3360"/>
          </w:tcPr>
          <w:p>
            <w:r>
              <w:t>tenant-admin@demo.tijara-suite.local</w:t>
            </w:r>
          </w:p>
        </w:tc>
        <w:tc>
          <w:tcPr>
            <w:tcW w:type="dxa" w:w="3360"/>
          </w:tcPr>
          <w:p>
            <w:r>
              <w:t>Configure company settings, feature flags, staff access, POS hardware, receipt templates, dashboards, and approvals.</w:t>
            </w:r>
          </w:p>
        </w:tc>
      </w:tr>
      <w:tr>
        <w:tc>
          <w:tcPr>
            <w:tcW w:type="dxa" w:w="3360"/>
          </w:tcPr>
          <w:p>
            <w:r>
              <w:t>cashier</w:t>
            </w:r>
          </w:p>
        </w:tc>
        <w:tc>
          <w:tcPr>
            <w:tcW w:type="dxa" w:w="3360"/>
          </w:tcPr>
          <w:p>
            <w:r>
              <w:t>cashier@demo.tijara-suite.local</w:t>
            </w:r>
          </w:p>
        </w:tc>
        <w:tc>
          <w:tcPr>
            <w:tcW w:type="dxa" w:w="3360"/>
          </w:tcPr>
          <w:p>
            <w:r>
              <w:t>Run B2C/B2B checkout, bill discounts, barcode refund scans, receipt print, and offline queue retry.</w:t>
            </w:r>
          </w:p>
        </w:tc>
      </w:tr>
      <w:tr>
        <w:tc>
          <w:tcPr>
            <w:tcW w:type="dxa" w:w="3360"/>
          </w:tcPr>
          <w:p>
            <w:r>
              <w:t>inventory_manager</w:t>
            </w:r>
          </w:p>
        </w:tc>
        <w:tc>
          <w:tcPr>
            <w:tcW w:type="dxa" w:w="3360"/>
          </w:tcPr>
          <w:p>
            <w:r>
              <w:t>inventory-manager@demo.tijara-suite.local</w:t>
            </w:r>
          </w:p>
        </w:tc>
        <w:tc>
          <w:tcPr>
            <w:tcW w:type="dxa" w:w="3360"/>
          </w:tcPr>
          <w:p>
            <w:r>
              <w:t>Maintain products, low-stock/expiry alerts, racks, shelves, bins, warehouses, and bulk import/export.</w:t>
            </w:r>
          </w:p>
        </w:tc>
      </w:tr>
      <w:tr>
        <w:tc>
          <w:tcPr>
            <w:tcW w:type="dxa" w:w="3360"/>
          </w:tcPr>
          <w:p>
            <w:r>
              <w:t>accountant</w:t>
            </w:r>
          </w:p>
        </w:tc>
        <w:tc>
          <w:tcPr>
            <w:tcW w:type="dxa" w:w="3360"/>
          </w:tcPr>
          <w:p>
            <w:r>
              <w:t>accountant@demo.tijara-suite.local</w:t>
            </w:r>
          </w:p>
        </w:tc>
        <w:tc>
          <w:tcPr>
            <w:tcW w:type="dxa" w:w="3360"/>
          </w:tcPr>
          <w:p>
            <w:r>
              <w:t>Review settlements, refunds, chargebacks, draft accounting moves, and FBR queue evidence.</w:t>
            </w:r>
          </w:p>
        </w:tc>
      </w:tr>
      <w:tr>
        <w:tc>
          <w:tcPr>
            <w:tcW w:type="dxa" w:w="3360"/>
          </w:tcPr>
          <w:p>
            <w:r>
              <w:t>expense_manager</w:t>
            </w:r>
          </w:p>
        </w:tc>
        <w:tc>
          <w:tcPr>
            <w:tcW w:type="dxa" w:w="3360"/>
          </w:tcPr>
          <w:p>
            <w:r>
              <w:t>expense-manager@demo.tijara-suite.local</w:t>
            </w:r>
          </w:p>
        </w:tc>
        <w:tc>
          <w:tcPr>
            <w:tcW w:type="dxa" w:w="3360"/>
          </w:tcPr>
          <w:p>
            <w:r>
              <w:t>Submit, approve, pay, and export business expense records.</w:t>
            </w:r>
          </w:p>
        </w:tc>
      </w:tr>
      <w:tr>
        <w:tc>
          <w:tcPr>
            <w:tcW w:type="dxa" w:w="3360"/>
          </w:tcPr>
          <w:p>
            <w:r>
              <w:t>salary_manager</w:t>
            </w:r>
          </w:p>
        </w:tc>
        <w:tc>
          <w:tcPr>
            <w:tcW w:type="dxa" w:w="3360"/>
          </w:tcPr>
          <w:p>
            <w:r>
              <w:t>salary-manager@demo.tijara-suite.local</w:t>
            </w:r>
          </w:p>
        </w:tc>
        <w:tc>
          <w:tcPr>
            <w:tcW w:type="dxa" w:w="3360"/>
          </w:tcPr>
          <w:p>
            <w:r>
              <w:t>Review gross pay, deductions, bonuses, approvals, and payroll payment status.</w:t>
            </w:r>
          </w:p>
        </w:tc>
      </w:tr>
      <w:tr>
        <w:tc>
          <w:tcPr>
            <w:tcW w:type="dxa" w:w="3360"/>
          </w:tcPr>
          <w:p>
            <w:r>
              <w:t>loyalty_manager</w:t>
            </w:r>
          </w:p>
        </w:tc>
        <w:tc>
          <w:tcPr>
            <w:tcW w:type="dxa" w:w="3360"/>
          </w:tcPr>
          <w:p>
            <w:r>
              <w:t>loyalty-manager@demo.tijara-suite.local</w:t>
            </w:r>
          </w:p>
        </w:tc>
        <w:tc>
          <w:tcPr>
            <w:tcW w:type="dxa" w:w="3360"/>
          </w:tcPr>
          <w:p>
            <w:r>
              <w:t>Manage walk-in customers, B2B/B2C details, loyalty tiers, point balances, and retention history.</w:t>
            </w:r>
          </w:p>
        </w:tc>
      </w:tr>
      <w:tr>
        <w:tc>
          <w:tcPr>
            <w:tcW w:type="dxa" w:w="3360"/>
          </w:tcPr>
          <w:p>
            <w:r>
              <w:t>vertical_manager</w:t>
            </w:r>
          </w:p>
        </w:tc>
        <w:tc>
          <w:tcPr>
            <w:tcW w:type="dxa" w:w="3360"/>
          </w:tcPr>
          <w:p>
            <w:r>
              <w:t>vertical-manager@demo.tijara-suite.local</w:t>
            </w:r>
          </w:p>
        </w:tc>
        <w:tc>
          <w:tcPr>
            <w:tcW w:type="dxa" w:w="3360"/>
          </w:tcPr>
          <w:p>
            <w:r>
              <w:t>Maintain vertical catalog settings, B2B/B2C prices, GST, service charge, delivery charge, and food-service tax policy.</w:t>
            </w:r>
          </w:p>
        </w:tc>
      </w:tr>
      <w:tr>
        <w:tc>
          <w:tcPr>
            <w:tcW w:type="dxa" w:w="3360"/>
          </w:tcPr>
          <w:p>
            <w:r>
              <w:t>promotion_manager</w:t>
            </w:r>
          </w:p>
        </w:tc>
        <w:tc>
          <w:tcPr>
            <w:tcW w:type="dxa" w:w="3360"/>
          </w:tcPr>
          <w:p>
            <w:r>
              <w:t>promotion-manager@demo.tijara-suite.local</w:t>
            </w:r>
          </w:p>
        </w:tc>
        <w:tc>
          <w:tcPr>
            <w:tcW w:type="dxa" w:w="3360"/>
          </w:tcPr>
          <w:p>
            <w:r>
              <w:t>Publish promotions, menu boards, deals boards, queue displays, and customer-facing messages.</w:t>
            </w:r>
          </w:p>
        </w:tc>
      </w:tr>
      <w:tr>
        <w:tc>
          <w:tcPr>
            <w:tcW w:type="dxa" w:w="3360"/>
          </w:tcPr>
          <w:p>
            <w:r>
              <w:t>analytics_manager</w:t>
            </w:r>
          </w:p>
        </w:tc>
        <w:tc>
          <w:tcPr>
            <w:tcW w:type="dxa" w:w="3360"/>
          </w:tcPr>
          <w:p>
            <w:r>
              <w:t>analytics-manager@demo.tijara-suite.local</w:t>
            </w:r>
          </w:p>
        </w:tc>
        <w:tc>
          <w:tcPr>
            <w:tcW w:type="dxa" w:w="3360"/>
          </w:tcPr>
          <w:p>
            <w:r>
              <w:t>Review dashboards, KPI history, trend charts, vertical sales, loyalty, expenses, salaries, and charge policy analytics.</w:t>
            </w:r>
          </w:p>
        </w:tc>
      </w:tr>
      <w:tr>
        <w:tc>
          <w:tcPr>
            <w:tcW w:type="dxa" w:w="3360"/>
          </w:tcPr>
          <w:p>
            <w:r>
              <w:t>restaurant_operator</w:t>
            </w:r>
          </w:p>
        </w:tc>
        <w:tc>
          <w:tcPr>
            <w:tcW w:type="dxa" w:w="3360"/>
          </w:tcPr>
          <w:p>
            <w:r>
              <w:t>restaurant@demo.tijara-suite.local</w:t>
            </w:r>
          </w:p>
        </w:tc>
        <w:tc>
          <w:tcPr>
            <w:tcW w:type="dxa" w:w="3360"/>
          </w:tcPr>
          <w:p>
            <w:r>
              <w:t>Operate dine-in, takeaway, pickup, kiosk orders, queue tickets, kitchen status, menu boards, and pickup screens.</w:t>
            </w:r>
          </w:p>
        </w:tc>
      </w:tr>
      <w:tr>
        <w:tc>
          <w:tcPr>
            <w:tcW w:type="dxa" w:w="3360"/>
          </w:tcPr>
          <w:p>
            <w:r>
              <w:t>public_display</w:t>
            </w:r>
          </w:p>
        </w:tc>
        <w:tc>
          <w:tcPr>
            <w:tcW w:type="dxa" w:w="3360"/>
          </w:tcPr>
          <w:p>
            <w:r>
              <w:t>public-display@demo.tijara-suite.local</w:t>
            </w:r>
          </w:p>
        </w:tc>
        <w:tc>
          <w:tcPr>
            <w:tcW w:type="dxa" w:w="3360"/>
          </w:tcPr>
          <w:p>
            <w:r>
              <w:t>Run public display routes for kiosk, customer display, queue, menu, deals, and promotions.</w:t>
            </w:r>
          </w:p>
        </w:tc>
      </w:tr>
    </w:tbl>
    <w:p>
      <w:r>
        <w:br w:type="page"/>
      </w:r>
    </w:p>
    <w:p>
      <w:pPr>
        <w:pStyle w:val="Heading1"/>
      </w:pPr>
      <w:r>
        <w:t>Screenshot Walkthrough</w:t>
      </w:r>
    </w:p>
    <w:p>
      <w:pPr>
        <w:pStyle w:val="Heading2"/>
      </w:pPr>
      <w:r>
        <w:t>1. Login And Authenticated App Shell</w:t>
      </w:r>
    </w:p>
    <w:p>
      <w:r>
        <w:t>Start from the Odoo login page, select the `tijara_dev` database when prompted, and sign in with the role account assigned to your workflow.</w:t>
      </w:r>
    </w:p>
    <w:p>
      <w:r>
        <w:drawing>
          <wp:inline xmlns:a="http://schemas.openxmlformats.org/drawingml/2006/main" xmlns:pic="http://schemas.openxmlformats.org/drawingml/2006/picture">
            <wp:extent cx="6035040" cy="4031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oo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31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1: Login And Authenticated App Shell captured from live local Odoo.</w:t>
      </w:r>
    </w:p>
    <w:p>
      <w:pPr>
        <w:pStyle w:val="ListNumber"/>
        <w:spacing w:after="80"/>
      </w:pPr>
      <w:r>
        <w:t>Open `http://localhost:8069/web/login?db=tijara_dev`.</w:t>
      </w:r>
    </w:p>
    <w:p>
      <w:pPr>
        <w:pStyle w:val="ListNumber"/>
        <w:spacing w:after="80"/>
      </w:pPr>
      <w:r>
        <w:t>Use the role account from `docs/TEST_CREDENTIALS.csv`.</w:t>
      </w:r>
    </w:p>
    <w:p>
      <w:pPr>
        <w:pStyle w:val="ListNumber"/>
        <w:spacing w:after="80"/>
      </w:pPr>
      <w:r>
        <w:t>After login, confirm the top Odoo navigation and company switcher are visible.</w:t>
      </w:r>
    </w:p>
    <w:p>
      <w:pPr>
        <w:pStyle w:val="Heading2"/>
      </w:pPr>
      <w:r>
        <w:t>2. Back Office App Shell</w:t>
      </w:r>
    </w:p>
    <w:p>
      <w:r>
        <w:t>The authenticated Odoo shell is the entry point for Apps, POS, Inventory, Sales, Purchases, Accounting, SaaS control, analytics, and configuration menus.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oo-app-she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2: Back Office App Shell captured from live local Odoo.</w:t>
      </w:r>
    </w:p>
    <w:p>
      <w:pPr>
        <w:pStyle w:val="ListNumber"/>
        <w:spacing w:after="80"/>
      </w:pPr>
      <w:r>
        <w:t>Use the app switcher to open the required module.</w:t>
      </w:r>
    </w:p>
    <w:p>
      <w:pPr>
        <w:pStyle w:val="ListNumber"/>
        <w:spacing w:after="80"/>
      </w:pPr>
      <w:r>
        <w:t>Use role-specific menus for daily work and manager approvals.</w:t>
      </w:r>
    </w:p>
    <w:p>
      <w:pPr>
        <w:pStyle w:val="ListNumber"/>
        <w:spacing w:after="80"/>
      </w:pPr>
      <w:r>
        <w:t>Keep demo operations in the local `tijara_dev` database.</w:t>
      </w:r>
    </w:p>
    <w:p>
      <w:r>
        <w:br w:type="page"/>
      </w:r>
    </w:p>
    <w:p>
      <w:pPr>
        <w:pStyle w:val="Heading2"/>
      </w:pPr>
      <w:r>
        <w:t>3. Expense Management</w:t>
      </w:r>
    </w:p>
    <w:p>
      <w:r>
        <w:t>Expense managers submit, approve, cancel, mark paid, and audit back-office expense requests in PKR with tax amounts and receipt references.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nse-manage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3: Expense Management captured from live local Odoo.</w:t>
      </w:r>
    </w:p>
    <w:p>
      <w:pPr>
        <w:pStyle w:val="ListNumber"/>
        <w:spacing w:after="80"/>
      </w:pPr>
      <w:r>
        <w:t>Open Retail Operations &gt; Back Office &gt; Expenses.</w:t>
      </w:r>
    </w:p>
    <w:p>
      <w:pPr>
        <w:pStyle w:val="ListNumber"/>
        <w:spacing w:after="80"/>
      </w:pPr>
      <w:r>
        <w:t>Create or review an expense with vendor or employee, category, payment method, amount, tax, and receipt reference.</w:t>
      </w:r>
    </w:p>
    <w:p>
      <w:pPr>
        <w:pStyle w:val="ListNumber"/>
        <w:spacing w:after="80"/>
      </w:pPr>
      <w:r>
        <w:t>Move the request through submitted, approved, and paid states so finance dashboards can collect the expense pipeline.</w:t>
      </w:r>
    </w:p>
    <w:p>
      <w:pPr>
        <w:pStyle w:val="Heading2"/>
      </w:pPr>
      <w:r>
        <w:t>4. Salary Management</w:t>
      </w:r>
    </w:p>
    <w:p>
      <w:r>
        <w:t>Salary batches track employees, roles, gross pay, deductions, bonuses, net payable, approval, and paid status.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ary-manag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4: Salary Management captured from live local Odoo.</w:t>
      </w:r>
    </w:p>
    <w:p>
      <w:pPr>
        <w:pStyle w:val="ListNumber"/>
        <w:spacing w:after="80"/>
      </w:pPr>
      <w:r>
        <w:t>Open Retail Operations &gt; Back Office &gt; Salaries.</w:t>
      </w:r>
    </w:p>
    <w:p>
      <w:pPr>
        <w:pStyle w:val="ListNumber"/>
        <w:spacing w:after="80"/>
      </w:pPr>
      <w:r>
        <w:t>Review salary lines for the month or payroll period.</w:t>
      </w:r>
    </w:p>
    <w:p>
      <w:pPr>
        <w:pStyle w:val="ListNumber"/>
        <w:spacing w:after="80"/>
      </w:pPr>
      <w:r>
        <w:t>Approve the batch and mark it paid after finance sign-off.</w:t>
      </w:r>
    </w:p>
    <w:p>
      <w:r>
        <w:br w:type="page"/>
      </w:r>
    </w:p>
    <w:p>
      <w:pPr>
        <w:pStyle w:val="Heading2"/>
      </w:pPr>
      <w:r>
        <w:t>5. Loyalty Customer Records</w:t>
      </w:r>
    </w:p>
    <w:p>
      <w:r>
        <w:t>Customer records support walk-in details, B2B/B2C customer type, CNIC/NTN/STRN fields, loyalty opt-in, tier, and points.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yalty-customer-recor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5: Loyalty Customer Records captured from live local Odoo.</w:t>
      </w:r>
    </w:p>
    <w:p>
      <w:pPr>
        <w:pStyle w:val="ListNumber"/>
        <w:spacing w:after="80"/>
      </w:pPr>
      <w:r>
        <w:t>Open Contacts or the Loyalty Customer Records screen.</w:t>
      </w:r>
    </w:p>
    <w:p>
      <w:pPr>
        <w:pStyle w:val="ListNumber"/>
        <w:spacing w:after="80"/>
      </w:pPr>
      <w:r>
        <w:t>Search by name, mobile, email, loyalty number, or customer type.</w:t>
      </w:r>
    </w:p>
    <w:p>
      <w:pPr>
        <w:pStyle w:val="ListNumber"/>
        <w:spacing w:after="80"/>
      </w:pPr>
      <w:r>
        <w:t>Update tier and verify points after POS or kiosk purchases.</w:t>
      </w:r>
    </w:p>
    <w:p>
      <w:pPr>
        <w:pStyle w:val="Heading2"/>
      </w:pPr>
      <w:r>
        <w:t>6. Business Policy Settings</w:t>
      </w:r>
    </w:p>
    <w:p>
      <w:r>
        <w:t>Company policy fields control Pakistan GST, cafe service charge, delivery charge, cafe/restaurant card and cash tax, FBR flags, and loyalty earning.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policy-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6: Business Policy Settings captured from live local Odoo.</w:t>
      </w:r>
    </w:p>
    <w:p>
      <w:pPr>
        <w:pStyle w:val="ListNumber"/>
        <w:spacing w:after="80"/>
      </w:pPr>
      <w:r>
        <w:t>Open the business policy settings screen from the tenant admin or vertical manager account.</w:t>
      </w:r>
    </w:p>
    <w:p>
      <w:pPr>
        <w:pStyle w:val="ListNumber"/>
        <w:spacing w:after="80"/>
      </w:pPr>
      <w:r>
        <w:t>Enable or disable GST, service charge, delivery charge, and food-service payment tax according to the business type.</w:t>
      </w:r>
    </w:p>
    <w:p>
      <w:pPr>
        <w:pStyle w:val="ListNumber"/>
        <w:spacing w:after="80"/>
      </w:pPr>
      <w:r>
        <w:t>Save policy changes and rerun kiosk/POS checkout tests before rollout.</w:t>
      </w:r>
    </w:p>
    <w:p>
      <w:pPr>
        <w:pStyle w:val="Heading2"/>
      </w:pPr>
      <w:r>
        <w:t>7. Analytics Dashboards</w:t>
      </w:r>
    </w:p>
    <w:p>
      <w:r>
        <w:t>Analytics dashboards organize owner, inventory, POS, back-office, restaurant, vertical, loyalty, and promotion KPIs with SaaS feature-aware widgets.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-dashboar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7: Analytics Dashboards captured from live local Odoo.</w:t>
      </w:r>
    </w:p>
    <w:p>
      <w:pPr>
        <w:pStyle w:val="ListNumber"/>
        <w:spacing w:after="80"/>
      </w:pPr>
      <w:r>
        <w:t>Open Analytics &gt; Dashboards.</w:t>
      </w:r>
    </w:p>
    <w:p>
      <w:pPr>
        <w:pStyle w:val="ListNumber"/>
        <w:spacing w:after="80"/>
      </w:pPr>
      <w:r>
        <w:t>Review dashboard widgets by audience and feature flag.</w:t>
      </w:r>
    </w:p>
    <w:p>
      <w:pPr>
        <w:pStyle w:val="ListNumber"/>
        <w:spacing w:after="80"/>
      </w:pPr>
      <w:r>
        <w:t>Use dashboard notes to map each KPI to operational reports and collectors.</w:t>
      </w:r>
    </w:p>
    <w:p>
      <w:r>
        <w:br w:type="page"/>
      </w:r>
    </w:p>
    <w:p>
      <w:pPr>
        <w:pStyle w:val="Heading2"/>
      </w:pPr>
      <w:r>
        <w:t>8. KPI History</w:t>
      </w:r>
    </w:p>
    <w:p>
      <w:r>
        <w:t>KPI history stores daily automated collector snapshots for POS, inventory, queue, expenses, salaries, loyalty, vertical catalog, and food-service tax policy.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-dashboar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8: KPI History captured from live local Odoo.</w:t>
      </w:r>
    </w:p>
    <w:p>
      <w:pPr>
        <w:pStyle w:val="ListNumber"/>
        <w:spacing w:after="80"/>
      </w:pPr>
      <w:r>
        <w:t>Open Analytics &gt; KPI History.</w:t>
      </w:r>
    </w:p>
    <w:p>
      <w:pPr>
        <w:pStyle w:val="ListNumber"/>
        <w:spacing w:after="80"/>
      </w:pPr>
      <w:r>
        <w:t>Group by business area, metric, date, or warehouse.</w:t>
      </w:r>
    </w:p>
    <w:p>
      <w:pPr>
        <w:pStyle w:val="ListNumber"/>
        <w:spacing w:after="80"/>
      </w:pPr>
      <w:r>
        <w:t>Use graph and pivot views to inspect trends, history, records, charts, and reporting evidence.</w:t>
      </w:r>
    </w:p>
    <w:p>
      <w:pPr>
        <w:pStyle w:val="Heading2"/>
      </w:pPr>
      <w:r>
        <w:t>9. Kiosk Self Ordering</w:t>
      </w:r>
    </w:p>
    <w:p>
      <w:r>
        <w:t>The kiosk route supports dine-in, takeaway, pickup, B2C/B2B pricing, PKR prices, customer details, payment selection, and checkout.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osk-displ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9: Kiosk Self Ordering captured from live local Odoo.</w:t>
      </w:r>
    </w:p>
    <w:p>
      <w:pPr>
        <w:pStyle w:val="ListNumber"/>
        <w:spacing w:after="80"/>
      </w:pPr>
      <w:r>
        <w:t>Open `/tijara/display/tijara-demo-kiosk?db=tijara_dev` on a kiosk or tablet.</w:t>
      </w:r>
    </w:p>
    <w:p>
      <w:pPr>
        <w:pStyle w:val="ListNumber"/>
        <w:spacing w:after="80"/>
      </w:pPr>
      <w:r>
        <w:t>Choose the service mode and customer type.</w:t>
      </w:r>
    </w:p>
    <w:p>
      <w:pPr>
        <w:pStyle w:val="ListNumber"/>
        <w:spacing w:after="80"/>
      </w:pPr>
      <w:r>
        <w:t>Tap products to add them to the cart, enter customer details when needed, and press Checkout.</w:t>
      </w:r>
    </w:p>
    <w:p>
      <w:pPr>
        <w:pStyle w:val="Heading2"/>
      </w:pPr>
      <w:r>
        <w:t>10. Customer Display</w:t>
      </w:r>
    </w:p>
    <w:p>
      <w:r>
        <w:t>The customer-facing display shows the live order reference, item lines, quantities, PKR subtotal, discount, tax, and total.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er-displa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10: Customer Display captured from live local Odoo.</w:t>
      </w:r>
    </w:p>
    <w:p>
      <w:pPr>
        <w:pStyle w:val="ListNumber"/>
        <w:spacing w:after="80"/>
      </w:pPr>
      <w:r>
        <w:t>Open `/tijara/display/tijara-demo-customer-display?db=tijara_dev` on the customer-side display.</w:t>
      </w:r>
    </w:p>
    <w:p>
      <w:pPr>
        <w:pStyle w:val="ListNumber"/>
        <w:spacing w:after="80"/>
      </w:pPr>
      <w:r>
        <w:t>Keep it full screen near the POS counter.</w:t>
      </w:r>
    </w:p>
    <w:p>
      <w:pPr>
        <w:pStyle w:val="ListNumber"/>
        <w:spacing w:after="80"/>
      </w:pPr>
      <w:r>
        <w:t>Use it to verify cart lines, discounts, GST, and totals with the customer before payment.</w:t>
      </w:r>
    </w:p>
    <w:p>
      <w:pPr>
        <w:pStyle w:val="Heading2"/>
      </w:pPr>
      <w:r>
        <w:t>11. Queue Display</w:t>
      </w:r>
    </w:p>
    <w:p>
      <w:r>
        <w:t>The queue display shows waiting, preparing, ready, and called tickets in large, readable cards for restaurant, bakery, and pickup counters.</w:t>
      </w:r>
    </w:p>
    <w:p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ue-displa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11: Queue Display captured from live local Odoo.</w:t>
      </w:r>
    </w:p>
    <w:p>
      <w:pPr>
        <w:pStyle w:val="ListNumber"/>
        <w:spacing w:after="80"/>
      </w:pPr>
      <w:r>
        <w:t>Open `/tijara/display/tijara-demo-queue-display?db=tijara_dev` on a public screen.</w:t>
      </w:r>
    </w:p>
    <w:p>
      <w:pPr>
        <w:pStyle w:val="ListNumber"/>
        <w:spacing w:after="80"/>
      </w:pPr>
      <w:r>
        <w:t>Use queue tickets from kiosk or POS orders.</w:t>
      </w:r>
    </w:p>
    <w:p>
      <w:pPr>
        <w:pStyle w:val="ListNumber"/>
        <w:spacing w:after="80"/>
      </w:pPr>
      <w:r>
        <w:t>Advance ticket state from the operator workflow so the display reflects pickup readiness.</w:t>
      </w:r>
    </w:p>
    <w:p>
      <w:pPr>
        <w:pStyle w:val="Heading2"/>
      </w:pPr>
      <w:r>
        <w:t>12. Menu Board</w:t>
      </w:r>
    </w:p>
    <w:p>
      <w:r>
        <w:t>The menu board displays active menu items and promotions for restaurant, bakery, and food-service verticals.</w:t>
      </w:r>
    </w:p>
    <w:p>
      <w:r>
        <w:drawing>
          <wp:inline xmlns:a="http://schemas.openxmlformats.org/drawingml/2006/main" xmlns:pic="http://schemas.openxmlformats.org/drawingml/2006/picture">
            <wp:extent cx="6035040" cy="62529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52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12: Menu Board captured from live local Odoo.</w:t>
      </w:r>
    </w:p>
    <w:p>
      <w:pPr>
        <w:pStyle w:val="ListNumber"/>
        <w:spacing w:after="80"/>
      </w:pPr>
      <w:r>
        <w:t>Open `/tijara/display/tijara-demo-menu-board?db=tijara_dev`.</w:t>
      </w:r>
    </w:p>
    <w:p>
      <w:pPr>
        <w:pStyle w:val="ListNumber"/>
        <w:spacing w:after="80"/>
      </w:pPr>
      <w:r>
        <w:t>Maintain menu items, Urdu/English names, and prices in display content or products.</w:t>
      </w:r>
    </w:p>
    <w:p>
      <w:pPr>
        <w:pStyle w:val="ListNumber"/>
        <w:spacing w:after="80"/>
      </w:pPr>
      <w:r>
        <w:t>Use active start/end dates for timed menu or campaign changes.</w:t>
      </w:r>
    </w:p>
    <w:p>
      <w:pPr>
        <w:pStyle w:val="Heading2"/>
      </w:pPr>
      <w:r>
        <w:t>13. Deals And Promotions Board</w:t>
      </w:r>
    </w:p>
    <w:p>
      <w:r>
        <w:t>The deals board highlights discount campaigns and promotion messages for in-store screens.</w:t>
      </w:r>
    </w:p>
    <w:p>
      <w:r>
        <w:drawing>
          <wp:inline xmlns:a="http://schemas.openxmlformats.org/drawingml/2006/main" xmlns:pic="http://schemas.openxmlformats.org/drawingml/2006/picture">
            <wp:extent cx="6035040" cy="625297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als-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52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</w:pPr>
      <w:r>
        <w:rPr>
          <w:i/>
          <w:color w:val="555555"/>
          <w:sz w:val="18"/>
        </w:rPr>
        <w:t>Figure 13: Deals And Promotions Board captured from live local Odoo.</w:t>
      </w:r>
    </w:p>
    <w:p>
      <w:pPr>
        <w:pStyle w:val="ListNumber"/>
        <w:spacing w:after="80"/>
      </w:pPr>
      <w:r>
        <w:t>Open `/tijara/display/tijara-demo-deals-board?db=tijara_dev`.</w:t>
      </w:r>
    </w:p>
    <w:p>
      <w:pPr>
        <w:pStyle w:val="ListNumber"/>
        <w:spacing w:after="80"/>
      </w:pPr>
      <w:r>
        <w:t>Create promotions with display visibility enabled.</w:t>
      </w:r>
    </w:p>
    <w:p>
      <w:pPr>
        <w:pStyle w:val="ListNumber"/>
        <w:spacing w:after="80"/>
      </w:pPr>
      <w:r>
        <w:t>Review price, discount, and availability before running the campaign in store.</w:t>
      </w: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Workflow Checklist</w:t>
      </w:r>
    </w:p>
    <w:p>
      <w:pPr>
        <w:pStyle w:val="Heading2"/>
      </w:pPr>
      <w:r>
        <w:t>Back Office Expenses, Salaries, And Approvals</w:t>
      </w:r>
    </w:p>
    <w:p>
      <w:pPr>
        <w:pStyle w:val="ListBullet"/>
        <w:spacing w:after="80"/>
      </w:pPr>
      <w:r>
        <w:t>Use expense requests for rent, utilities, transport, delivery, maintenance, marketing, salary advances, and other operating costs.</w:t>
      </w:r>
    </w:p>
    <w:p>
      <w:pPr>
        <w:pStyle w:val="ListBullet"/>
        <w:spacing w:after="80"/>
      </w:pPr>
      <w:r>
        <w:t>Approve and mark expenses paid so the back-office finance dashboard can collect state totals.</w:t>
      </w:r>
    </w:p>
    <w:p>
      <w:pPr>
        <w:pStyle w:val="ListBullet"/>
        <w:spacing w:after="80"/>
      </w:pPr>
      <w:r>
        <w:t>Use salary batches for gross pay, deductions, bonuses, net payable, approval, and paid status.</w:t>
      </w:r>
    </w:p>
    <w:p>
      <w:pPr>
        <w:pStyle w:val="ListBullet"/>
        <w:spacing w:after="80"/>
      </w:pPr>
      <w:r>
        <w:t>Run the daily KPI collector after approvals to update expense and salary analytics.</w:t>
      </w:r>
    </w:p>
    <w:p>
      <w:pPr>
        <w:pStyle w:val="Heading2"/>
      </w:pPr>
      <w:r>
        <w:t>Customers, Loyalty, And Vertical Retail Mix</w:t>
      </w:r>
    </w:p>
    <w:p>
      <w:pPr>
        <w:pStyle w:val="ListBullet"/>
        <w:spacing w:after="80"/>
      </w:pPr>
      <w:r>
        <w:t>Capture walk-in customer details at POS, kiosk, or back office when the customer wants history or loyalty points.</w:t>
      </w:r>
    </w:p>
    <w:p>
      <w:pPr>
        <w:pStyle w:val="ListBullet"/>
        <w:spacing w:after="80"/>
      </w:pPr>
      <w:r>
        <w:t>Maintain B2C, wholesale, corporate, and supplier customer types with NTN/STRN where needed.</w:t>
      </w:r>
    </w:p>
    <w:p>
      <w:pPr>
        <w:pStyle w:val="ListBullet"/>
        <w:spacing w:after="80"/>
      </w:pPr>
      <w:r>
        <w:t>Set product vertical tags for superstore, grocery, cosmetics, cloth, garments, uniform, shoes, pharmacy, fast food, restaurant, bakery, mobile, and electronics stores.</w:t>
      </w:r>
    </w:p>
    <w:p>
      <w:pPr>
        <w:pStyle w:val="ListBullet"/>
        <w:spacing w:after="80"/>
      </w:pPr>
      <w:r>
        <w:t>Review vertical catalog coverage, B2B/B2C price spread, loyalty points liability, and repeat-customer KPI history.</w:t>
      </w:r>
    </w:p>
    <w:p>
      <w:pPr>
        <w:pStyle w:val="Heading2"/>
      </w:pPr>
      <w:r>
        <w:t>POS Checkout, Discounts, Refunds, And Print</w:t>
      </w:r>
    </w:p>
    <w:p>
      <w:pPr>
        <w:pStyle w:val="ListBullet"/>
        <w:spacing w:after="80"/>
      </w:pPr>
      <w:r>
        <w:t>Open POS from the app shell and select the active Tijara Demo POS session.</w:t>
      </w:r>
    </w:p>
    <w:p>
      <w:pPr>
        <w:pStyle w:val="ListBullet"/>
        <w:spacing w:after="80"/>
      </w:pPr>
      <w:r>
        <w:t>Choose B2C or B2B when the feature is enabled for the tenant.</w:t>
      </w:r>
    </w:p>
    <w:p>
      <w:pPr>
        <w:pStyle w:val="ListBullet"/>
        <w:spacing w:after="80"/>
      </w:pPr>
      <w:r>
        <w:t>Add products by search, barcode scanner, QR scanner, or touch product cards.</w:t>
      </w:r>
    </w:p>
    <w:p>
      <w:pPr>
        <w:pStyle w:val="ListBullet"/>
        <w:spacing w:after="80"/>
      </w:pPr>
      <w:r>
        <w:t>Apply an overall bill discount by percentage or amount; the paired value recalculates automatically.</w:t>
      </w:r>
    </w:p>
    <w:p>
      <w:pPr>
        <w:pStyle w:val="ListBullet"/>
        <w:spacing w:after="80"/>
      </w:pPr>
      <w:r>
        <w:t>Take payment, validate the sale, print the receipt, and use the receipt barcode for future refund/exchange lookup.</w:t>
      </w:r>
    </w:p>
    <w:p>
      <w:pPr>
        <w:pStyle w:val="Heading2"/>
      </w:pPr>
      <w:r>
        <w:t>Inventory, Expiry, Shelves, And Bulk Data</w:t>
      </w:r>
    </w:p>
    <w:p>
      <w:pPr>
        <w:pStyle w:val="ListBullet"/>
        <w:spacing w:after="80"/>
      </w:pPr>
      <w:r>
        <w:t>Use product forms for B2C/B2B prices, Urdu names, GST category, barcode aliases, and quick-sale flags.</w:t>
      </w:r>
    </w:p>
    <w:p>
      <w:pPr>
        <w:pStyle w:val="ListBullet"/>
        <w:spacing w:after="80"/>
      </w:pPr>
      <w:r>
        <w:t>Use inventory intelligence for low-stock alerts, expiry alerts, warehouses, store rooms, racks, shelves, and bins.</w:t>
      </w:r>
    </w:p>
    <w:p>
      <w:pPr>
        <w:pStyle w:val="ListBullet"/>
        <w:spacing w:after="80"/>
      </w:pPr>
      <w:r>
        <w:t>Use CSV import/export for products, prices, stock, contacts, hardware devices, receipt templates, storage positions, and promotions.</w:t>
      </w:r>
    </w:p>
    <w:p>
      <w:pPr>
        <w:pStyle w:val="ListBullet"/>
        <w:spacing w:after="80"/>
      </w:pPr>
      <w:r>
        <w:t>Review import validation messages before applying data to a tenant database.</w:t>
      </w:r>
    </w:p>
    <w:p>
      <w:pPr>
        <w:pStyle w:val="Heading2"/>
      </w:pPr>
      <w:r>
        <w:t>Restaurant, Bakery, And Pickup Operations</w:t>
      </w:r>
    </w:p>
    <w:p>
      <w:pPr>
        <w:pStyle w:val="ListBullet"/>
        <w:spacing w:after="80"/>
      </w:pPr>
      <w:r>
        <w:t>Use dine-in, takeaway, and pickup modes on kiosk or POS flows.</w:t>
      </w:r>
    </w:p>
    <w:p>
      <w:pPr>
        <w:pStyle w:val="ListBullet"/>
        <w:spacing w:after="80"/>
      </w:pPr>
      <w:r>
        <w:t>Use delivery mode when delivery charge is enabled for the tenant.</w:t>
      </w:r>
    </w:p>
    <w:p>
      <w:pPr>
        <w:pStyle w:val="ListBullet"/>
        <w:spacing w:after="80"/>
      </w:pPr>
      <w:r>
        <w:t>For cafe tenants, enable service charge; for cafe/restaurant tenants, enable card 5% and cash 16% payment tax policy when applicable.</w:t>
      </w:r>
    </w:p>
    <w:p>
      <w:pPr>
        <w:pStyle w:val="ListBullet"/>
        <w:spacing w:after="80"/>
      </w:pPr>
      <w:r>
        <w:t>Send kiosk orders into queue tickets and linked POS payments when the profile has a POS register and payment method.</w:t>
      </w:r>
    </w:p>
    <w:p>
      <w:pPr>
        <w:pStyle w:val="ListBullet"/>
        <w:spacing w:after="80"/>
      </w:pPr>
      <w:r>
        <w:t>Use queue display for public ticket status and kitchen/operator views for preparation stages.</w:t>
      </w:r>
    </w:p>
    <w:p>
      <w:pPr>
        <w:pStyle w:val="ListBullet"/>
        <w:spacing w:after="80"/>
      </w:pPr>
      <w:r>
        <w:t>Use menu and deals boards for active promotions, food menus, bakery offers, and pickup announcements.</w:t>
      </w:r>
    </w:p>
    <w:p>
      <w:pPr>
        <w:pStyle w:val="Heading2"/>
      </w:pPr>
      <w:r>
        <w:t>SaaS Controls And Tenant Operations</w:t>
      </w:r>
    </w:p>
    <w:p>
      <w:pPr>
        <w:pStyle w:val="ListBullet"/>
        <w:spacing w:after="80"/>
      </w:pPr>
      <w:r>
        <w:t>Enable or disable B2B sales, queue display, promotion display, customer display, kiosk, and vertical packs by tenant plan.</w:t>
      </w:r>
    </w:p>
    <w:p>
      <w:pPr>
        <w:pStyle w:val="ListBullet"/>
        <w:spacing w:after="80"/>
      </w:pPr>
      <w:r>
        <w:t>Use tenant provisioning manifests for DNS, ingress, admin bootstrap, backup, monitoring, and smoke evidence.</w:t>
      </w:r>
    </w:p>
    <w:p>
      <w:pPr>
        <w:pStyle w:val="ListBullet"/>
        <w:spacing w:after="80"/>
      </w:pPr>
      <w:r>
        <w:t>Keep secrets in `secrets/.env.secrets`; keep non-secret runtime configuration in `.env` and deploy templates.</w:t>
      </w:r>
    </w:p>
    <w:p>
      <w:pPr>
        <w:pStyle w:val="Heading2"/>
      </w:pPr>
      <w:r>
        <w:t>Payments, FBR, Analytics, And Production Evidence</w:t>
      </w:r>
    </w:p>
    <w:p>
      <w:pPr>
        <w:pStyle w:val="ListBullet"/>
        <w:spacing w:after="80"/>
      </w:pPr>
      <w:r>
        <w:t>Use payment provider records for JazzCash, Easypaisa, Stripe, generic/manual webhooks, settlement imports, refunds, and chargebacks.</w:t>
      </w:r>
    </w:p>
    <w:p>
      <w:pPr>
        <w:pStyle w:val="ListBullet"/>
        <w:spacing w:after="80"/>
      </w:pPr>
      <w:r>
        <w:t>Use FBR queue records for dry-run/live adapter evidence until certified-provider credentials are available.</w:t>
      </w:r>
    </w:p>
    <w:p>
      <w:pPr>
        <w:pStyle w:val="ListBullet"/>
        <w:spacing w:after="80"/>
      </w:pPr>
      <w:r>
        <w:t>Use analytics dashboards for POS, inventory, queue, promotions, trends, history, KPI snapshots, charts, and report catalogs.</w:t>
      </w:r>
    </w:p>
    <w:p>
      <w:pPr>
        <w:pStyle w:val="ListBullet"/>
        <w:spacing w:after="80"/>
      </w:pPr>
      <w:r>
        <w:t>Use protected release evidence, security scans, monitoring evidence, backups, restore drills, and load tests before production sign-off.</w:t>
      </w:r>
    </w:p>
    <w:p>
      <w:pPr>
        <w:pStyle w:val="Heading1"/>
      </w:pPr>
      <w:r>
        <w:t>Production Readiness Notes</w:t>
      </w:r>
    </w:p>
    <w:p>
      <w:pPr>
        <w:pStyle w:val="ListBullet"/>
        <w:spacing w:after="80"/>
      </w:pPr>
      <w:r>
        <w:t>Physical hardware certification still needs real printer, scanner, drawer, scale, and display evidence.</w:t>
      </w:r>
    </w:p>
    <w:p>
      <w:pPr>
        <w:pStyle w:val="ListBullet"/>
        <w:spacing w:after="80"/>
      </w:pPr>
      <w:r>
        <w:t>FBR live operation still needs certified-provider credentials and compliance sign-off.</w:t>
      </w:r>
    </w:p>
    <w:p>
      <w:pPr>
        <w:pStyle w:val="ListBullet"/>
        <w:spacing w:after="80"/>
      </w:pPr>
      <w:r>
        <w:t>Payment providers still need PSP certification, settlement reconciliation, refunds, and chargeback sign-off.</w:t>
      </w:r>
    </w:p>
    <w:p>
      <w:pPr>
        <w:pStyle w:val="ListBullet"/>
        <w:spacing w:after="80"/>
      </w:pPr>
      <w:r>
        <w:t>Assumption-mode evidence can document dummy hardware/FBR/PSP readiness but does not replace production certification.</w:t>
      </w:r>
    </w:p>
    <w:p>
      <w:pPr>
        <w:pStyle w:val="ListBullet"/>
        <w:spacing w:after="80"/>
      </w:pPr>
      <w:r>
        <w:t>Full staging browser E2E should run against seeded users and real staging URLs before customer deployment.</w:t>
      </w:r>
    </w:p>
    <w:p>
      <w:pPr>
        <w:pStyle w:val="ListBullet"/>
        <w:spacing w:after="80"/>
      </w:pPr>
      <w:r>
        <w:t>Monitoring, alerting, restore drills, load tests, and security scans should be attached to release sign-off.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