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BB46F">
      <w:pPr>
        <w:rPr>
          <w:rFonts w:hint="default"/>
          <w:b/>
          <w:bCs/>
          <w:sz w:val="40"/>
          <w:szCs w:val="40"/>
          <w:lang w:val="en-US"/>
        </w:rPr>
      </w:pPr>
      <w:r>
        <w:rPr>
          <w:rFonts w:hint="default"/>
          <w:b/>
          <w:bCs/>
          <w:sz w:val="40"/>
          <w:szCs w:val="40"/>
          <w:lang w:val="en-US"/>
        </w:rPr>
        <w:t>Name:Adeena Yasin</w:t>
      </w:r>
    </w:p>
    <w:p w14:paraId="5ABACC26">
      <w:pPr>
        <w:rPr>
          <w:rFonts w:hint="default"/>
          <w:b/>
          <w:bCs/>
          <w:sz w:val="40"/>
          <w:szCs w:val="40"/>
          <w:lang w:val="en-US"/>
        </w:rPr>
      </w:pPr>
      <w:r>
        <w:rPr>
          <w:rFonts w:hint="default"/>
          <w:b/>
          <w:bCs/>
          <w:sz w:val="40"/>
          <w:szCs w:val="40"/>
          <w:lang w:val="en-US"/>
        </w:rPr>
        <w:t>Subject:Supply Chain Management</w:t>
      </w:r>
    </w:p>
    <w:p w14:paraId="7062D217">
      <w:pPr>
        <w:rPr>
          <w:rFonts w:hint="default"/>
          <w:b/>
          <w:bCs/>
          <w:sz w:val="40"/>
          <w:szCs w:val="40"/>
          <w:lang w:val="en-US"/>
        </w:rPr>
      </w:pPr>
    </w:p>
    <w:p w14:paraId="5374B75C">
      <w:pPr>
        <w:rPr>
          <w:rFonts w:hint="default"/>
          <w:b/>
          <w:bCs/>
          <w:sz w:val="40"/>
          <w:szCs w:val="40"/>
          <w:lang w:val="en-US"/>
        </w:rPr>
      </w:pPr>
      <w:r>
        <w:rPr>
          <w:rFonts w:hint="default"/>
          <w:b/>
          <w:bCs/>
          <w:sz w:val="40"/>
          <w:szCs w:val="40"/>
          <w:lang w:val="en-US"/>
        </w:rPr>
        <w:t>Project Introduction:</w:t>
      </w:r>
    </w:p>
    <w:p w14:paraId="6F0E916C">
      <w:pPr>
        <w:rPr>
          <w:rFonts w:hint="default"/>
          <w:b/>
          <w:bCs/>
          <w:sz w:val="40"/>
          <w:szCs w:val="40"/>
          <w:lang w:val="en-US"/>
        </w:rPr>
      </w:pPr>
      <w:r>
        <w:rPr>
          <w:rFonts w:hint="default"/>
          <w:b w:val="0"/>
          <w:bCs w:val="0"/>
          <w:sz w:val="40"/>
          <w:szCs w:val="40"/>
          <w:lang w:val="en-US"/>
        </w:rPr>
        <w:t>A data-based dashboard created to analyze supermarket sales performance using KPIs such as total sales, customer ratings, product counts, and sales ratio. This helps in understanding supply chain efficiency and business performance.</w:t>
      </w:r>
    </w:p>
    <w:p w14:paraId="086D6227">
      <w:pPr>
        <w:rPr>
          <w:rFonts w:hint="default"/>
          <w:lang w:val="en-US"/>
        </w:rPr>
      </w:pPr>
    </w:p>
    <w:p w14:paraId="1DCBE8CA">
      <w:pPr>
        <w:rPr>
          <w:rFonts w:hint="default"/>
          <w:lang w:val="en-US"/>
        </w:rPr>
      </w:pPr>
      <w:bookmarkStart w:id="0" w:name="_GoBack"/>
      <w:bookmarkEnd w:id="0"/>
    </w:p>
    <w:p w14:paraId="421D57AD">
      <w:pPr>
        <w:rPr>
          <w:rFonts w:hint="default"/>
          <w:b/>
          <w:bCs/>
          <w:sz w:val="52"/>
          <w:szCs w:val="52"/>
          <w:lang w:val="en-US"/>
        </w:rPr>
      </w:pPr>
      <w:r>
        <w:rPr>
          <w:rFonts w:hint="default"/>
          <w:b/>
          <w:bCs/>
          <w:sz w:val="52"/>
          <w:szCs w:val="52"/>
          <w:lang w:val="en-US"/>
        </w:rPr>
        <w:t>DASHBOARD:</w:t>
      </w:r>
    </w:p>
    <w:p w14:paraId="39E3FA84">
      <w:pPr>
        <w:rPr>
          <w:rFonts w:hint="default"/>
          <w:b/>
          <w:bCs/>
          <w:sz w:val="52"/>
          <w:szCs w:val="52"/>
          <w:lang w:val="en-US"/>
        </w:rPr>
      </w:pPr>
    </w:p>
    <w:p w14:paraId="166BCB75">
      <w:r>
        <w:drawing>
          <wp:inline distT="0" distB="0" distL="114300" distR="114300">
            <wp:extent cx="6076315" cy="4490085"/>
            <wp:effectExtent l="0" t="0" r="698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076315" cy="4490085"/>
                    </a:xfrm>
                    <a:prstGeom prst="rect">
                      <a:avLst/>
                    </a:prstGeom>
                    <a:noFill/>
                    <a:ln>
                      <a:noFill/>
                    </a:ln>
                  </pic:spPr>
                </pic:pic>
              </a:graphicData>
            </a:graphic>
          </wp:inline>
        </w:drawing>
      </w:r>
    </w:p>
    <w:p w14:paraId="139E1A06"/>
    <w:p w14:paraId="387FB610"/>
    <w:p w14:paraId="0ADF926A">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1. Total Sales (322.97K):</w:t>
      </w:r>
    </w:p>
    <w:p w14:paraId="1768F25D">
      <w:pPr>
        <w:keepNext w:val="0"/>
        <w:keepLines w:val="0"/>
        <w:widowControl/>
        <w:numPr>
          <w:ilvl w:val="0"/>
          <w:numId w:val="1"/>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total revenue generated from all sales within the analyzed time period. This is a key measure of the overall financial performance of the supermarket.</w:t>
      </w:r>
    </w:p>
    <w:p w14:paraId="02946836">
      <w:pPr>
        <w:keepNext w:val="0"/>
        <w:keepLines w:val="0"/>
        <w:widowControl/>
        <w:numPr>
          <w:ilvl w:val="0"/>
          <w:numId w:val="1"/>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Helps to evaluate the volume of business being conducted and the total monetary value generated.</w:t>
      </w:r>
    </w:p>
    <w:p w14:paraId="2F2D31E8">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25" o:spt="1" style="height:1.5pt;width:432pt;" fillcolor="#A0A0A0" filled="t" stroked="f" coordsize="21600,21600" o:hr="t" o:hrstd="t">
            <v:path/>
            <v:fill on="t" focussize="0,0"/>
            <v:stroke on="f"/>
            <v:imagedata o:title=""/>
            <o:lock v:ext="edit"/>
            <w10:wrap type="none"/>
            <w10:anchorlock/>
          </v:rect>
        </w:pict>
      </w:r>
    </w:p>
    <w:p w14:paraId="59CC8305">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2. Average Rating (6.97):</w:t>
      </w:r>
    </w:p>
    <w:p w14:paraId="1ACB9E92">
      <w:pPr>
        <w:keepNext w:val="0"/>
        <w:keepLines w:val="0"/>
        <w:widowControl/>
        <w:numPr>
          <w:ilvl w:val="0"/>
          <w:numId w:val="2"/>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average customer satisfaction rating collected from feedback or reviews. This metric is typically on a scale (e.g., 1 to 10).</w:t>
      </w:r>
    </w:p>
    <w:p w14:paraId="0DD0E532">
      <w:pPr>
        <w:keepNext w:val="0"/>
        <w:keepLines w:val="0"/>
        <w:widowControl/>
        <w:numPr>
          <w:ilvl w:val="0"/>
          <w:numId w:val="2"/>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Indicates how well the supermarket meets customer expectations. A higher rating means better satisfaction.</w:t>
      </w:r>
    </w:p>
    <w:p w14:paraId="13D78639">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26" o:spt="1" style="height:1.5pt;width:432pt;" fillcolor="#A0A0A0" filled="t" stroked="f" coordsize="21600,21600" o:hr="t" o:hrstd="t">
            <v:path/>
            <v:fill on="t" focussize="0,0"/>
            <v:stroke on="f"/>
            <v:imagedata o:title=""/>
            <o:lock v:ext="edit"/>
            <w10:wrap type="none"/>
            <w10:anchorlock/>
          </v:rect>
        </w:pict>
      </w:r>
    </w:p>
    <w:p w14:paraId="5C8588E4">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3. Total Quantity (5510):</w:t>
      </w:r>
    </w:p>
    <w:p w14:paraId="13EA404B">
      <w:pPr>
        <w:keepNext w:val="0"/>
        <w:keepLines w:val="0"/>
        <w:widowControl/>
        <w:numPr>
          <w:ilvl w:val="0"/>
          <w:numId w:val="3"/>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total number of individual items sold over the analyzed period.</w:t>
      </w:r>
    </w:p>
    <w:p w14:paraId="28C3823E">
      <w:pPr>
        <w:keepNext w:val="0"/>
        <w:keepLines w:val="0"/>
        <w:widowControl/>
        <w:numPr>
          <w:ilvl w:val="0"/>
          <w:numId w:val="3"/>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Measures the physical volume of sales, which complements financial sales data to provide a holistic view of performance.</w:t>
      </w:r>
    </w:p>
    <w:p w14:paraId="3D3ECFA3">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27" o:spt="1" style="height:1.5pt;width:432pt;" fillcolor="#A0A0A0" filled="t" stroked="f" coordsize="21600,21600" o:hr="t" o:hrstd="t">
            <v:path/>
            <v:fill on="t" focussize="0,0"/>
            <v:stroke on="f"/>
            <v:imagedata o:title=""/>
            <o:lock v:ext="edit"/>
            <w10:wrap type="none"/>
            <w10:anchorlock/>
          </v:rect>
        </w:pict>
      </w:r>
    </w:p>
    <w:p w14:paraId="4BB7E2BC">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4. % of Sales by Branch (100.00):</w:t>
      </w:r>
    </w:p>
    <w:p w14:paraId="4BABA156">
      <w:pPr>
        <w:keepNext w:val="0"/>
        <w:keepLines w:val="0"/>
        <w:widowControl/>
        <w:numPr>
          <w:ilvl w:val="0"/>
          <w:numId w:val="4"/>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proportion of total sales that a specific branch contributes. In this case, it’s 100%, suggesting the data reflects one branch only.</w:t>
      </w:r>
    </w:p>
    <w:p w14:paraId="682906C3">
      <w:pPr>
        <w:keepNext w:val="0"/>
        <w:keepLines w:val="0"/>
        <w:widowControl/>
        <w:numPr>
          <w:ilvl w:val="0"/>
          <w:numId w:val="4"/>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If data from multiple branches were included, this would compare branch performances, identifying top-performing locations.</w:t>
      </w:r>
    </w:p>
    <w:p w14:paraId="35E1DCAF">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28" o:spt="1" style="height:1.5pt;width:432pt;" fillcolor="#A0A0A0" filled="t" stroked="f" coordsize="21600,21600" o:hr="t" o:hrstd="t">
            <v:path/>
            <v:fill on="t" focussize="0,0"/>
            <v:stroke on="f"/>
            <v:imagedata o:title=""/>
            <o:lock v:ext="edit"/>
            <w10:wrap type="none"/>
            <w10:anchorlock/>
          </v:rect>
        </w:pict>
      </w:r>
    </w:p>
    <w:p w14:paraId="07E69246">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5. Gross Rate % (4.76):</w:t>
      </w:r>
    </w:p>
    <w:p w14:paraId="33BAE7C0">
      <w:pPr>
        <w:keepNext w:val="0"/>
        <w:keepLines w:val="0"/>
        <w:widowControl/>
        <w:numPr>
          <w:ilvl w:val="0"/>
          <w:numId w:val="5"/>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Gross profit margin expressed as a percentage of sales.</w:t>
      </w:r>
    </w:p>
    <w:p w14:paraId="10C8ED14">
      <w:pPr>
        <w:keepNext w:val="0"/>
        <w:keepLines w:val="0"/>
        <w:widowControl/>
        <w:numPr>
          <w:ilvl w:val="0"/>
          <w:numId w:val="5"/>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Indicates how much profit is earned from sales before deducting operating expenses. Higher percentages mean better profitability.</w:t>
      </w:r>
    </w:p>
    <w:p w14:paraId="71F5CBC2">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29" o:spt="1" style="height:1.5pt;width:432pt;" fillcolor="#A0A0A0" filled="t" stroked="f" coordsize="21600,21600" o:hr="t" o:hrstd="t">
            <v:path/>
            <v:fill on="t" focussize="0,0"/>
            <v:stroke on="f"/>
            <v:imagedata o:title=""/>
            <o:lock v:ext="edit"/>
            <w10:wrap type="none"/>
            <w10:anchorlock/>
          </v:rect>
        </w:pict>
      </w:r>
    </w:p>
    <w:p w14:paraId="73486675">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6. COUNT Customer Type (1000):</w:t>
      </w:r>
    </w:p>
    <w:p w14:paraId="08C981BD">
      <w:pPr>
        <w:keepNext w:val="0"/>
        <w:keepLines w:val="0"/>
        <w:widowControl/>
        <w:numPr>
          <w:ilvl w:val="0"/>
          <w:numId w:val="6"/>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total count of unique customer types or classifications, such as Regular, VIP, or new customers.</w:t>
      </w:r>
    </w:p>
    <w:p w14:paraId="43C68451">
      <w:pPr>
        <w:keepNext w:val="0"/>
        <w:keepLines w:val="0"/>
        <w:widowControl/>
        <w:numPr>
          <w:ilvl w:val="0"/>
          <w:numId w:val="6"/>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Provides insights into the diversity of the customer base and helps tailor strategies for different groups.</w:t>
      </w:r>
    </w:p>
    <w:p w14:paraId="0663158A">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30" o:spt="1" style="height:1.5pt;width:432pt;" fillcolor="#A0A0A0" filled="t" stroked="f" coordsize="21600,21600" o:hr="t" o:hrstd="t">
            <v:path/>
            <v:fill on="t" focussize="0,0"/>
            <v:stroke on="f"/>
            <v:imagedata o:title=""/>
            <o:lock v:ext="edit"/>
            <w10:wrap type="none"/>
            <w10:anchorlock/>
          </v:rect>
        </w:pict>
      </w:r>
    </w:p>
    <w:p w14:paraId="3103B8E9">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7. Average Unit Price (55.67):</w:t>
      </w:r>
    </w:p>
    <w:p w14:paraId="7080D248">
      <w:pPr>
        <w:keepNext w:val="0"/>
        <w:keepLines w:val="0"/>
        <w:widowControl/>
        <w:numPr>
          <w:ilvl w:val="0"/>
          <w:numId w:val="7"/>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average price of items sold.</w:t>
      </w:r>
    </w:p>
    <w:p w14:paraId="45FD98DD">
      <w:pPr>
        <w:keepNext w:val="0"/>
        <w:keepLines w:val="0"/>
        <w:widowControl/>
        <w:numPr>
          <w:ilvl w:val="0"/>
          <w:numId w:val="7"/>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Useful for analyzing pricing strategy and understanding the overall product mix.</w:t>
      </w:r>
    </w:p>
    <w:p w14:paraId="038E1E09">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31" o:spt="1" style="height:1.5pt;width:432pt;" fillcolor="#A0A0A0" filled="t" stroked="f" coordsize="21600,21600" o:hr="t" o:hrstd="t">
            <v:path/>
            <v:fill on="t" focussize="0,0"/>
            <v:stroke on="f"/>
            <v:imagedata o:title=""/>
            <o:lock v:ext="edit"/>
            <w10:wrap type="none"/>
            <w10:anchorlock/>
          </v:rect>
        </w:pict>
      </w:r>
    </w:p>
    <w:p w14:paraId="7E7AF98F">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8. Sales Ratio (1.00):</w:t>
      </w:r>
    </w:p>
    <w:p w14:paraId="0297669D">
      <w:pPr>
        <w:keepNext w:val="0"/>
        <w:keepLines w:val="0"/>
        <w:widowControl/>
        <w:numPr>
          <w:ilvl w:val="0"/>
          <w:numId w:val="8"/>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A comparison metric that could represent the ratio of actual sales to a benchmark or target.</w:t>
      </w:r>
    </w:p>
    <w:p w14:paraId="3A627204">
      <w:pPr>
        <w:keepNext w:val="0"/>
        <w:keepLines w:val="0"/>
        <w:widowControl/>
        <w:numPr>
          <w:ilvl w:val="0"/>
          <w:numId w:val="8"/>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Indicates whether sales targets are being met. A value of 1.00 means the target is exactly achieved.</w:t>
      </w:r>
    </w:p>
    <w:p w14:paraId="7D99CAA1">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32" o:spt="1" style="height:1.5pt;width:432pt;" fillcolor="#A0A0A0" filled="t" stroked="f" coordsize="21600,21600" o:hr="t" o:hrstd="t">
            <v:path/>
            <v:fill on="t" focussize="0,0"/>
            <v:stroke on="f"/>
            <v:imagedata o:title=""/>
            <o:lock v:ext="edit"/>
            <w10:wrap type="none"/>
            <w10:anchorlock/>
          </v:rect>
        </w:pict>
      </w:r>
    </w:p>
    <w:p w14:paraId="48211642">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9. Calculate (322.97K):</w:t>
      </w:r>
    </w:p>
    <w:p w14:paraId="30DA6C57">
      <w:pPr>
        <w:keepNext w:val="0"/>
        <w:keepLines w:val="0"/>
        <w:widowControl/>
        <w:numPr>
          <w:ilvl w:val="0"/>
          <w:numId w:val="9"/>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Likely a duplicated measure of total sales but derived using a calculation formula for validation or testing purposes.</w:t>
      </w:r>
    </w:p>
    <w:p w14:paraId="00CAF6DA">
      <w:pPr>
        <w:keepNext w:val="0"/>
        <w:keepLines w:val="0"/>
        <w:widowControl/>
        <w:numPr>
          <w:ilvl w:val="0"/>
          <w:numId w:val="9"/>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Ensures consistency and accuracy in the representation of sales data.</w:t>
      </w:r>
    </w:p>
    <w:p w14:paraId="5DE7F334">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33" o:spt="1" style="height:1.5pt;width:432pt;" fillcolor="#A0A0A0" filled="t" stroked="f" coordsize="21600,21600" o:hr="t" o:hrstd="t">
            <v:path/>
            <v:fill on="t" focussize="0,0"/>
            <v:stroke on="f"/>
            <v:imagedata o:title=""/>
            <o:lock v:ext="edit"/>
            <w10:wrap type="none"/>
            <w10:anchorlock/>
          </v:rect>
        </w:pict>
      </w:r>
    </w:p>
    <w:p w14:paraId="067699DF">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10. COUNTROWS (1000):</w:t>
      </w:r>
    </w:p>
    <w:p w14:paraId="0586F9DA">
      <w:pPr>
        <w:keepNext w:val="0"/>
        <w:keepLines w:val="0"/>
        <w:widowControl/>
        <w:numPr>
          <w:ilvl w:val="0"/>
          <w:numId w:val="10"/>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total number of rows (or records) in the dataset, typically representing the number of transactions.</w:t>
      </w:r>
    </w:p>
    <w:p w14:paraId="3D920F9B">
      <w:pPr>
        <w:keepNext w:val="0"/>
        <w:keepLines w:val="0"/>
        <w:widowControl/>
        <w:numPr>
          <w:ilvl w:val="0"/>
          <w:numId w:val="10"/>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Indicates the dataset size and transaction volume, which is useful for understanding the scale of operations.</w:t>
      </w:r>
    </w:p>
    <w:p w14:paraId="0FA4788D">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34" o:spt="1" style="height:1.5pt;width:432pt;" fillcolor="#A0A0A0" filled="t" stroked="f" coordsize="21600,21600" o:hr="t" o:hrstd="t">
            <v:path/>
            <v:fill on="t" focussize="0,0"/>
            <v:stroke on="f"/>
            <v:imagedata o:title=""/>
            <o:lock v:ext="edit"/>
            <w10:wrap type="none"/>
            <w10:anchorlock/>
          </v:rect>
        </w:pict>
      </w:r>
    </w:p>
    <w:p w14:paraId="63F8DA07">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11. MAX (49.65):</w:t>
      </w:r>
    </w:p>
    <w:p w14:paraId="72E33B40">
      <w:pPr>
        <w:keepNext w:val="0"/>
        <w:keepLines w:val="0"/>
        <w:widowControl/>
        <w:numPr>
          <w:ilvl w:val="0"/>
          <w:numId w:val="11"/>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The maximum value recorded for a specific measure in the dataset. It might represent:</w:t>
      </w:r>
    </w:p>
    <w:p w14:paraId="7D237BAF">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Calibri" w:hAnsi="Calibri" w:cs="Calibri"/>
          <w:sz w:val="40"/>
          <w:szCs w:val="40"/>
        </w:rPr>
      </w:pPr>
      <w:r>
        <w:rPr>
          <w:rFonts w:hint="default" w:ascii="Calibri" w:hAnsi="Calibri" w:cs="Calibri"/>
          <w:sz w:val="40"/>
          <w:szCs w:val="40"/>
        </w:rPr>
        <w:t>The highest transaction value</w:t>
      </w:r>
    </w:p>
    <w:p w14:paraId="140C8BC8">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Calibri" w:hAnsi="Calibri" w:cs="Calibri"/>
          <w:sz w:val="40"/>
          <w:szCs w:val="40"/>
        </w:rPr>
      </w:pPr>
      <w:r>
        <w:rPr>
          <w:rFonts w:hint="default" w:ascii="Calibri" w:hAnsi="Calibri" w:cs="Calibri"/>
          <w:sz w:val="40"/>
          <w:szCs w:val="40"/>
        </w:rPr>
        <w:t>The peak quantity sold in a single sale</w:t>
      </w:r>
    </w:p>
    <w:p w14:paraId="7C896B0A">
      <w:pPr>
        <w:keepNext w:val="0"/>
        <w:keepLines w:val="0"/>
        <w:widowControl/>
        <w:numPr>
          <w:ilvl w:val="1"/>
          <w:numId w:val="12"/>
        </w:numPr>
        <w:suppressLineNumbers w:val="0"/>
        <w:tabs>
          <w:tab w:val="left" w:pos="1440"/>
        </w:tabs>
        <w:spacing w:before="0" w:beforeAutospacing="1" w:after="0" w:afterAutospacing="1"/>
        <w:ind w:left="1440" w:hanging="360"/>
        <w:jc w:val="left"/>
        <w:rPr>
          <w:rFonts w:hint="default" w:ascii="Calibri" w:hAnsi="Calibri" w:cs="Calibri"/>
          <w:sz w:val="40"/>
          <w:szCs w:val="40"/>
        </w:rPr>
      </w:pPr>
      <w:r>
        <w:rPr>
          <w:rFonts w:hint="default" w:ascii="Calibri" w:hAnsi="Calibri" w:cs="Calibri"/>
          <w:sz w:val="40"/>
          <w:szCs w:val="40"/>
        </w:rPr>
        <w:t>The highest unit price</w:t>
      </w:r>
    </w:p>
    <w:p w14:paraId="0CAAAD63">
      <w:pPr>
        <w:keepNext w:val="0"/>
        <w:keepLines w:val="0"/>
        <w:widowControl/>
        <w:numPr>
          <w:ilvl w:val="0"/>
          <w:numId w:val="11"/>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Identifies standout performance or extreme values in the data.</w:t>
      </w:r>
    </w:p>
    <w:p w14:paraId="4BBDE002">
      <w:pPr>
        <w:keepNext w:val="0"/>
        <w:keepLines w:val="0"/>
        <w:widowControl/>
        <w:suppressLineNumbers w:val="0"/>
        <w:jc w:val="left"/>
        <w:rPr>
          <w:rFonts w:hint="default" w:ascii="Calibri" w:hAnsi="Calibri" w:cs="Calibri"/>
          <w:sz w:val="40"/>
          <w:szCs w:val="40"/>
        </w:rPr>
      </w:pPr>
      <w:r>
        <w:rPr>
          <w:rFonts w:hint="default" w:ascii="Calibri" w:hAnsi="Calibri" w:cs="Calibri"/>
          <w:sz w:val="40"/>
          <w:szCs w:val="40"/>
        </w:rPr>
        <w:pict>
          <v:rect id="_x0000_i1035" o:spt="1" style="height:1.5pt;width:432pt;" fillcolor="#A0A0A0" filled="t" stroked="f" coordsize="21600,21600" o:hr="t" o:hrstd="t">
            <v:path/>
            <v:fill on="t" focussize="0,0"/>
            <v:stroke on="f"/>
            <v:imagedata o:title=""/>
            <o:lock v:ext="edit"/>
            <w10:wrap type="none"/>
            <w10:anchorlock/>
          </v:rect>
        </w:pict>
      </w:r>
    </w:p>
    <w:p w14:paraId="33CA8E46">
      <w:pPr>
        <w:pStyle w:val="2"/>
        <w:keepNext w:val="0"/>
        <w:keepLines w:val="0"/>
        <w:widowControl/>
        <w:suppressLineNumbers w:val="0"/>
        <w:jc w:val="left"/>
        <w:rPr>
          <w:rFonts w:hint="default" w:ascii="Calibri" w:hAnsi="Calibri" w:cs="Calibri"/>
          <w:sz w:val="40"/>
          <w:szCs w:val="40"/>
        </w:rPr>
      </w:pPr>
      <w:r>
        <w:rPr>
          <w:rStyle w:val="5"/>
          <w:rFonts w:hint="default" w:ascii="Calibri" w:hAnsi="Calibri" w:cs="Calibri"/>
          <w:b/>
          <w:bCs/>
          <w:sz w:val="40"/>
          <w:szCs w:val="40"/>
        </w:rPr>
        <w:t>12. High (IF SM(Quantity) HIGH OR LOW):</w:t>
      </w:r>
    </w:p>
    <w:p w14:paraId="03D91881">
      <w:pPr>
        <w:keepNext w:val="0"/>
        <w:keepLines w:val="0"/>
        <w:widowControl/>
        <w:numPr>
          <w:ilvl w:val="0"/>
          <w:numId w:val="13"/>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What it means:</w:t>
      </w:r>
      <w:r>
        <w:rPr>
          <w:rFonts w:hint="default" w:ascii="Calibri" w:hAnsi="Calibri" w:cs="Calibri"/>
          <w:sz w:val="40"/>
          <w:szCs w:val="40"/>
        </w:rPr>
        <w:t xml:space="preserve"> A conditional measure assessing whether sales quantities are classified as “High” or “Low” based on predefined thresholds.</w:t>
      </w:r>
    </w:p>
    <w:p w14:paraId="57501A89">
      <w:pPr>
        <w:keepNext w:val="0"/>
        <w:keepLines w:val="0"/>
        <w:widowControl/>
        <w:numPr>
          <w:ilvl w:val="1"/>
          <w:numId w:val="14"/>
        </w:numPr>
        <w:suppressLineNumbers w:val="0"/>
        <w:tabs>
          <w:tab w:val="left" w:pos="1440"/>
        </w:tabs>
        <w:spacing w:before="0" w:beforeAutospacing="1" w:after="0" w:afterAutospacing="1"/>
        <w:ind w:left="1440" w:hanging="360"/>
        <w:jc w:val="left"/>
        <w:rPr>
          <w:rFonts w:hint="default" w:ascii="Calibri" w:hAnsi="Calibri" w:cs="Calibri"/>
          <w:sz w:val="40"/>
          <w:szCs w:val="40"/>
        </w:rPr>
      </w:pPr>
      <w:r>
        <w:rPr>
          <w:rFonts w:hint="default" w:ascii="Calibri" w:hAnsi="Calibri" w:cs="Calibri"/>
          <w:sz w:val="40"/>
          <w:szCs w:val="40"/>
        </w:rPr>
        <w:t>Example: If the total quantity exceeds a specific value, it’s labeled “High.”</w:t>
      </w:r>
    </w:p>
    <w:p w14:paraId="1C63C7BD">
      <w:pPr>
        <w:keepNext w:val="0"/>
        <w:keepLines w:val="0"/>
        <w:widowControl/>
        <w:numPr>
          <w:ilvl w:val="0"/>
          <w:numId w:val="13"/>
        </w:numPr>
        <w:suppressLineNumbers w:val="0"/>
        <w:spacing w:before="0" w:beforeAutospacing="1" w:after="0" w:afterAutospacing="1"/>
        <w:ind w:left="720" w:hanging="360"/>
        <w:jc w:val="left"/>
        <w:rPr>
          <w:rFonts w:hint="default" w:ascii="Calibri" w:hAnsi="Calibri" w:cs="Calibri"/>
          <w:sz w:val="40"/>
          <w:szCs w:val="40"/>
        </w:rPr>
      </w:pPr>
      <w:r>
        <w:rPr>
          <w:rStyle w:val="5"/>
          <w:rFonts w:hint="default" w:ascii="Calibri" w:hAnsi="Calibri" w:cs="Calibri"/>
          <w:sz w:val="40"/>
          <w:szCs w:val="40"/>
        </w:rPr>
        <w:t>Significance:</w:t>
      </w:r>
      <w:r>
        <w:rPr>
          <w:rFonts w:hint="default" w:ascii="Calibri" w:hAnsi="Calibri" w:cs="Calibri"/>
          <w:sz w:val="40"/>
          <w:szCs w:val="40"/>
        </w:rPr>
        <w:t xml:space="preserve"> Helps quickly assess whether performance is within the expected range or surpassing benchmarks.</w:t>
      </w:r>
    </w:p>
    <w:p w14:paraId="1356F7DC">
      <w:pPr>
        <w:jc w:val="left"/>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AC182"/>
    <w:multiLevelType w:val="multilevel"/>
    <w:tmpl w:val="857AC1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078ECE"/>
    <w:multiLevelType w:val="multilevel"/>
    <w:tmpl w:val="89078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AF6D60"/>
    <w:multiLevelType w:val="multilevel"/>
    <w:tmpl w:val="B4AF6D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9A5ED4"/>
    <w:multiLevelType w:val="multilevel"/>
    <w:tmpl w:val="BC9A5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87D6280"/>
    <w:multiLevelType w:val="multilevel"/>
    <w:tmpl w:val="187D6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926E561"/>
    <w:multiLevelType w:val="multilevel"/>
    <w:tmpl w:val="1926E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84C64AB"/>
    <w:multiLevelType w:val="multilevel"/>
    <w:tmpl w:val="284C6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D5F076E"/>
    <w:multiLevelType w:val="multilevel"/>
    <w:tmpl w:val="2D5F07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F8DA881"/>
    <w:multiLevelType w:val="multilevel"/>
    <w:tmpl w:val="3F8DA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7F76FA3"/>
    <w:multiLevelType w:val="multilevel"/>
    <w:tmpl w:val="57F76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D9DB091"/>
    <w:multiLevelType w:val="multilevel"/>
    <w:tmpl w:val="5D9DB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8D47073"/>
    <w:multiLevelType w:val="multilevel"/>
    <w:tmpl w:val="78D470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6"/>
  </w:num>
  <w:num w:numId="4">
    <w:abstractNumId w:val="4"/>
  </w:num>
  <w:num w:numId="5">
    <w:abstractNumId w:val="5"/>
  </w:num>
  <w:num w:numId="6">
    <w:abstractNumId w:val="11"/>
  </w:num>
  <w:num w:numId="7">
    <w:abstractNumId w:val="1"/>
  </w:num>
  <w:num w:numId="8">
    <w:abstractNumId w:val="8"/>
  </w:num>
  <w:num w:numId="9">
    <w:abstractNumId w:val="9"/>
  </w:num>
  <w:num w:numId="10">
    <w:abstractNumId w:val="0"/>
  </w:num>
  <w:num w:numId="11">
    <w:abstractNumId w:val="7"/>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6B2CAB"/>
    <w:rsid w:val="653E3843"/>
    <w:rsid w:val="686B2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2024-12-23T10:43:00Z</dcterms:created>
  <dc:creator>ayasi</dc:creator>
  <cp:lastModifiedBy>Adeena Yasin</cp:lastModifiedBy>
  <dcterms:modified xsi:type="dcterms:W3CDTF">2025-11-18T10:57:00Z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E0D340FF29314665A6612DDCB224BEA5_13</vt:lpwstr>
  </property>
</Properties>
</file>