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199DF"/>
    <w:p w14:paraId="6BB3F4A3"/>
    <w:p w14:paraId="7BA89AC1"/>
    <w:p w14:paraId="29D61685"/>
    <w:p w14:paraId="20FE8C60">
      <w:r>
        <w:drawing>
          <wp:inline distT="0" distB="0" distL="0" distR="0">
            <wp:extent cx="5943600" cy="3171825"/>
            <wp:effectExtent l="0" t="0" r="0" b="9525"/>
            <wp:docPr id="1767351514" name="Picture 3" descr="Bilateral exchange: IIUI president meets Saudi ambass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51514" name="Picture 3" descr="Bilateral exchange: IIUI president meets Saudi ambassad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171825"/>
                    </a:xfrm>
                    <a:prstGeom prst="rect">
                      <a:avLst/>
                    </a:prstGeom>
                    <a:noFill/>
                    <a:ln>
                      <a:noFill/>
                    </a:ln>
                  </pic:spPr>
                </pic:pic>
              </a:graphicData>
            </a:graphic>
          </wp:inline>
        </w:drawing>
      </w:r>
    </w:p>
    <w:p w14:paraId="445E81FE"/>
    <w:p w14:paraId="59C2DEF6">
      <w:pPr>
        <w:jc w:val="center"/>
        <w:rPr>
          <w:rFonts w:hint="default" w:ascii="Calibri" w:hAnsi="Calibri" w:cs="Calibri"/>
          <w:b/>
          <w:bCs/>
          <w:sz w:val="28"/>
          <w:szCs w:val="28"/>
        </w:rPr>
      </w:pPr>
      <w:r>
        <w:rPr>
          <w:rFonts w:hint="default" w:ascii="Calibri" w:hAnsi="Calibri" w:cs="Calibri"/>
          <w:b/>
          <w:bCs/>
          <w:sz w:val="28"/>
          <w:szCs w:val="28"/>
        </w:rPr>
        <w:t>AD</w:t>
      </w:r>
      <w:r>
        <w:rPr>
          <w:rFonts w:hint="default" w:ascii="Calibri" w:hAnsi="Calibri" w:cs="Calibri"/>
          <w:b/>
          <w:bCs/>
          <w:sz w:val="28"/>
          <w:szCs w:val="28"/>
          <w:lang w:val="en-US"/>
        </w:rPr>
        <w:t>E</w:t>
      </w:r>
      <w:r>
        <w:rPr>
          <w:rFonts w:hint="default" w:ascii="Calibri" w:hAnsi="Calibri" w:cs="Calibri"/>
          <w:b/>
          <w:bCs/>
          <w:sz w:val="28"/>
          <w:szCs w:val="28"/>
        </w:rPr>
        <w:t>ENA YAS</w:t>
      </w:r>
      <w:r>
        <w:rPr>
          <w:rFonts w:hint="default" w:ascii="Calibri" w:hAnsi="Calibri" w:cs="Calibri"/>
          <w:b/>
          <w:bCs/>
          <w:sz w:val="28"/>
          <w:szCs w:val="28"/>
          <w:lang w:val="en-US"/>
        </w:rPr>
        <w:t>I</w:t>
      </w:r>
      <w:r>
        <w:rPr>
          <w:rFonts w:hint="default" w:ascii="Calibri" w:hAnsi="Calibri" w:cs="Calibri"/>
          <w:b/>
          <w:bCs/>
          <w:sz w:val="28"/>
          <w:szCs w:val="28"/>
        </w:rPr>
        <w:t xml:space="preserve">N </w:t>
      </w:r>
    </w:p>
    <w:p w14:paraId="32FE4129">
      <w:pPr>
        <w:jc w:val="center"/>
        <w:rPr>
          <w:rFonts w:hint="default" w:ascii="Calibri" w:hAnsi="Calibri" w:cs="Calibri"/>
          <w:b/>
          <w:bCs/>
          <w:sz w:val="28"/>
          <w:szCs w:val="28"/>
        </w:rPr>
      </w:pPr>
      <w:r>
        <w:rPr>
          <w:rFonts w:hint="default" w:ascii="Calibri" w:hAnsi="Calibri" w:cs="Calibri"/>
          <w:b/>
          <w:bCs/>
          <w:sz w:val="28"/>
          <w:szCs w:val="28"/>
        </w:rPr>
        <w:t>REG# 8-FMS/BSBIN/F21</w:t>
      </w:r>
      <w:bookmarkStart w:id="0" w:name="_GoBack"/>
      <w:bookmarkEnd w:id="0"/>
    </w:p>
    <w:p w14:paraId="18BF8103"/>
    <w:p w14:paraId="752900AF"/>
    <w:p w14:paraId="0E368BDA"/>
    <w:p w14:paraId="5A41330F"/>
    <w:p w14:paraId="68B0A4C5"/>
    <w:p w14:paraId="3C0C26B2">
      <w:r>
        <w:t>DATA SET (Student performance in exam)</w:t>
      </w:r>
    </w:p>
    <w:p w14:paraId="5386A418">
      <w:pPr>
        <w:rPr>
          <w:b/>
          <w:bCs/>
        </w:rPr>
      </w:pPr>
      <w:r>
        <w:fldChar w:fldCharType="begin"/>
      </w:r>
      <w:r>
        <w:instrText xml:space="preserve"> HYPERLINK "https://datawrapper.dwcdn.net/GjKT1/2/" </w:instrText>
      </w:r>
      <w:r>
        <w:fldChar w:fldCharType="separate"/>
      </w:r>
      <w:r>
        <w:rPr>
          <w:rStyle w:val="13"/>
          <w:b/>
          <w:bCs/>
        </w:rPr>
        <w:t>https://datawrapper.dwcdn.net/GjKT1/2/</w:t>
      </w:r>
      <w:r>
        <w:rPr>
          <w:rStyle w:val="13"/>
          <w:b/>
          <w:bCs/>
        </w:rPr>
        <w:fldChar w:fldCharType="end"/>
      </w:r>
    </w:p>
    <w:p w14:paraId="02B1A0C3">
      <w:pPr>
        <w:rPr>
          <w:b/>
          <w:bCs/>
        </w:rPr>
      </w:pPr>
    </w:p>
    <w:p w14:paraId="5252FE4B">
      <w:pPr>
        <w:rPr>
          <w:b/>
          <w:bCs/>
        </w:rPr>
      </w:pPr>
      <w:r>
        <w:drawing>
          <wp:inline distT="0" distB="0" distL="0" distR="0">
            <wp:extent cx="6496050" cy="3829050"/>
            <wp:effectExtent l="0" t="0" r="0" b="0"/>
            <wp:docPr id="1440660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0778"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96050" cy="3829050"/>
                    </a:xfrm>
                    <a:prstGeom prst="rect">
                      <a:avLst/>
                    </a:prstGeom>
                    <a:noFill/>
                    <a:ln>
                      <a:noFill/>
                    </a:ln>
                  </pic:spPr>
                </pic:pic>
              </a:graphicData>
            </a:graphic>
          </wp:inline>
        </w:drawing>
      </w:r>
    </w:p>
    <w:p w14:paraId="4B5708CC">
      <w:r>
        <w:t>FLOURISH LINK:</w:t>
      </w:r>
    </w:p>
    <w:p w14:paraId="56B9E901">
      <w:r>
        <w:fldChar w:fldCharType="begin"/>
      </w:r>
      <w:r>
        <w:instrText xml:space="preserve"> HYPERLINK "https://public.flourish.studio/visualisation/23043118/" </w:instrText>
      </w:r>
      <w:r>
        <w:fldChar w:fldCharType="separate"/>
      </w:r>
      <w:r>
        <w:rPr>
          <w:rStyle w:val="13"/>
        </w:rPr>
        <w:t>https://public.flourish.studio/visualisation/23043118/</w:t>
      </w:r>
      <w:r>
        <w:rPr>
          <w:rStyle w:val="13"/>
        </w:rPr>
        <w:fldChar w:fldCharType="end"/>
      </w:r>
    </w:p>
    <w:p w14:paraId="58B76FE5">
      <w:r>
        <w:drawing>
          <wp:inline distT="0" distB="0" distL="0" distR="0">
            <wp:extent cx="5943600" cy="2485390"/>
            <wp:effectExtent l="0" t="0" r="0" b="9525"/>
            <wp:docPr id="624458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58411"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2485390"/>
                    </a:xfrm>
                    <a:prstGeom prst="rect">
                      <a:avLst/>
                    </a:prstGeom>
                    <a:noFill/>
                    <a:ln>
                      <a:noFill/>
                    </a:ln>
                  </pic:spPr>
                </pic:pic>
              </a:graphicData>
            </a:graphic>
          </wp:inline>
        </w:drawing>
      </w:r>
    </w:p>
    <w:p w14:paraId="174EA2B7">
      <w:pPr>
        <w:rPr>
          <w:b/>
          <w:bCs/>
        </w:rPr>
      </w:pPr>
      <w:r>
        <w:rPr>
          <w:b/>
          <w:bCs/>
        </w:rPr>
        <w:t>Data Visualization Report</w:t>
      </w:r>
    </w:p>
    <w:p w14:paraId="3EC5142E">
      <w:pPr>
        <w:rPr>
          <w:b/>
          <w:bCs/>
        </w:rPr>
      </w:pPr>
      <w:r>
        <w:rPr>
          <w:b/>
          <w:bCs/>
        </w:rPr>
        <w:t>1. Data Summary</w:t>
      </w:r>
    </w:p>
    <w:p w14:paraId="29A4106A">
      <w:r>
        <w:t xml:space="preserve">We used a student performance dataset sourced from </w:t>
      </w:r>
      <w:r>
        <w:rPr>
          <w:b/>
          <w:bCs/>
        </w:rPr>
        <w:t>Kaggle</w:t>
      </w:r>
      <w:r>
        <w:t>. The dataset includes variables such as gender, race/ethnicity, parental level of education, lunch type, test preparation course, and scores in math, reading, and writing. We selected this dataset because it offers diverse demographic and academic data, making it ideal for visual analysis of student achievement patterns.</w:t>
      </w:r>
    </w:p>
    <w:p w14:paraId="161674F9">
      <w:pPr>
        <w:rPr>
          <w:b/>
          <w:bCs/>
        </w:rPr>
      </w:pPr>
      <w:r>
        <w:rPr>
          <w:b/>
          <w:bCs/>
        </w:rPr>
        <w:t>2. Visualization Choice</w:t>
      </w:r>
    </w:p>
    <w:p w14:paraId="6C4C2210">
      <w:pPr>
        <w:numPr>
          <w:ilvl w:val="0"/>
          <w:numId w:val="1"/>
        </w:numPr>
      </w:pPr>
      <w:r>
        <w:t xml:space="preserve">In </w:t>
      </w:r>
      <w:r>
        <w:rPr>
          <w:b/>
          <w:bCs/>
        </w:rPr>
        <w:t>Datawrapper</w:t>
      </w:r>
      <w:r>
        <w:t xml:space="preserve">, we created a </w:t>
      </w:r>
      <w:r>
        <w:rPr>
          <w:b/>
          <w:bCs/>
        </w:rPr>
        <w:t>line chart</w:t>
      </w:r>
      <w:r>
        <w:t xml:space="preserve"> (</w:t>
      </w:r>
      <w:r>
        <w:fldChar w:fldCharType="begin"/>
      </w:r>
      <w:r>
        <w:instrText xml:space="preserve"> HYPERLINK "https://datawrapper.dwcdn.net/GjKT1/2/" </w:instrText>
      </w:r>
      <w:r>
        <w:fldChar w:fldCharType="separate"/>
      </w:r>
      <w:r>
        <w:rPr>
          <w:rStyle w:val="13"/>
        </w:rPr>
        <w:t>https://datawrapper.dwcdn.net/GjKT1/2/</w:t>
      </w:r>
      <w:r>
        <w:rPr>
          <w:rStyle w:val="13"/>
        </w:rPr>
        <w:fldChar w:fldCharType="end"/>
      </w:r>
      <w:r>
        <w:t>)</w:t>
      </w:r>
    </w:p>
    <w:p w14:paraId="76922C5A">
      <w:pPr>
        <w:ind w:left="720"/>
      </w:pPr>
      <w:r>
        <w:t xml:space="preserve">to show the </w:t>
      </w:r>
      <w:r>
        <w:rPr>
          <w:b/>
          <w:bCs/>
        </w:rPr>
        <w:t>average scores (math, reading, writing)</w:t>
      </w:r>
      <w:r>
        <w:t xml:space="preserve"> for students grouped by test preparation status. This helped us observe performance trends across different subjects.</w:t>
      </w:r>
    </w:p>
    <w:p w14:paraId="60BC65DD">
      <w:pPr>
        <w:numPr>
          <w:ilvl w:val="0"/>
          <w:numId w:val="1"/>
        </w:numPr>
      </w:pPr>
      <w:r>
        <w:t xml:space="preserve">In </w:t>
      </w:r>
      <w:r>
        <w:rPr>
          <w:b/>
          <w:bCs/>
        </w:rPr>
        <w:t>Flourish</w:t>
      </w:r>
      <w:r>
        <w:t xml:space="preserve">, we built a </w:t>
      </w:r>
      <w:r>
        <w:rPr>
          <w:b/>
          <w:bCs/>
        </w:rPr>
        <w:t>bar-scatter  chart</w:t>
      </w:r>
      <w:r>
        <w:t>(</w:t>
      </w:r>
      <w:r>
        <w:fldChar w:fldCharType="begin"/>
      </w:r>
      <w:r>
        <w:instrText xml:space="preserve"> HYPERLINK "https://public.flourish.studio/visualisation/23043118/" </w:instrText>
      </w:r>
      <w:r>
        <w:fldChar w:fldCharType="separate"/>
      </w:r>
      <w:r>
        <w:rPr>
          <w:rStyle w:val="13"/>
        </w:rPr>
        <w:t>https://public.flourish.studio/visualisation/23043118/</w:t>
      </w:r>
      <w:r>
        <w:rPr>
          <w:rStyle w:val="13"/>
        </w:rPr>
        <w:fldChar w:fldCharType="end"/>
      </w:r>
      <w:r>
        <w:t xml:space="preserve">) to compare performance based on </w:t>
      </w:r>
      <w:r>
        <w:rPr>
          <w:b/>
          <w:bCs/>
        </w:rPr>
        <w:t>gender and parental education level</w:t>
      </w:r>
      <w:r>
        <w:t>. The interactive format allows users to explore relationships more dynamically.</w:t>
      </w:r>
    </w:p>
    <w:p w14:paraId="369CC227">
      <w:pPr>
        <w:rPr>
          <w:b/>
          <w:bCs/>
        </w:rPr>
      </w:pPr>
      <w:r>
        <w:rPr>
          <w:b/>
          <w:bCs/>
        </w:rPr>
        <w:t>3. Tool Comparison</w:t>
      </w:r>
    </w:p>
    <w:p w14:paraId="36D1171A">
      <w:pPr>
        <w:numPr>
          <w:ilvl w:val="0"/>
          <w:numId w:val="2"/>
        </w:numPr>
      </w:pPr>
      <w:r>
        <w:rPr>
          <w:b/>
          <w:bCs/>
        </w:rPr>
        <w:t>Datawrapper</w:t>
      </w:r>
      <w:r>
        <w:t xml:space="preserve"> is user-friendly and efficient for creating quick, clean, and professional static charts.</w:t>
      </w:r>
    </w:p>
    <w:p w14:paraId="0E701E7C">
      <w:pPr>
        <w:numPr>
          <w:ilvl w:val="0"/>
          <w:numId w:val="2"/>
        </w:numPr>
      </w:pPr>
      <w:r>
        <w:rPr>
          <w:b/>
          <w:bCs/>
        </w:rPr>
        <w:t>Flourish</w:t>
      </w:r>
      <w:r>
        <w:t xml:space="preserve"> provides more customization and interactivity (tooltips, animations), ideal for storytelling and presentations, although it requires a bit more learning.</w:t>
      </w:r>
    </w:p>
    <w:p w14:paraId="7E4E2CF2">
      <w:pPr>
        <w:rPr>
          <w:b/>
          <w:bCs/>
        </w:rPr>
      </w:pPr>
      <w:r>
        <w:rPr>
          <w:b/>
          <w:bCs/>
        </w:rPr>
        <w:t>4. Insights</w:t>
      </w:r>
    </w:p>
    <w:p w14:paraId="181F3F12">
      <w:pPr>
        <w:numPr>
          <w:ilvl w:val="0"/>
          <w:numId w:val="3"/>
        </w:numPr>
      </w:pPr>
      <w:r>
        <w:t>Students who completed the test preparation course showed consistently higher scores in all subjects.</w:t>
      </w:r>
    </w:p>
    <w:p w14:paraId="3D3F1FD5">
      <w:pPr>
        <w:numPr>
          <w:ilvl w:val="0"/>
          <w:numId w:val="3"/>
        </w:numPr>
      </w:pPr>
      <w:r>
        <w:t>Students whose parents have higher education levels tend to perform better, especially in math and reading.These insights help highlight areas for focused educational support.</w:t>
      </w:r>
    </w:p>
    <w:p w14:paraId="34BC0F9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C9672D"/>
    <w:multiLevelType w:val="multilevel"/>
    <w:tmpl w:val="58C96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1902380"/>
    <w:multiLevelType w:val="multilevel"/>
    <w:tmpl w:val="619023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87C724D"/>
    <w:multiLevelType w:val="multilevel"/>
    <w:tmpl w:val="787C72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AB8"/>
    <w:rsid w:val="00493AB8"/>
    <w:rsid w:val="007F6766"/>
    <w:rsid w:val="009E456A"/>
    <w:rsid w:val="00B65DD8"/>
    <w:rsid w:val="00FE0116"/>
    <w:rsid w:val="1B192484"/>
    <w:rsid w:val="1CCD7C47"/>
    <w:rsid w:val="20C43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300</Words>
  <Characters>1715</Characters>
  <Lines>14</Lines>
  <Paragraphs>4</Paragraphs>
  <TotalTime>12</TotalTime>
  <ScaleCrop>false</ScaleCrop>
  <LinksUpToDate>false</LinksUpToDate>
  <CharactersWithSpaces>2011</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2025-05-07T08:35:00Z</dcterms:created>
  <dc:creator>sparta laptop</dc:creator>
  <cp:lastModifiedBy>Adeena Yasin</cp:lastModifiedBy>
  <dcterms:modified xsi:type="dcterms:W3CDTF">2026-06-20T16:26:04Z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03A3590151FC45C0A8BB1D539F8FC6AB_13</vt:lpwstr>
  </property>
</Properties>
</file>