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8F3293">
      <w:pPr>
        <w:jc w:val="center"/>
        <w:rPr>
          <w:rFonts w:ascii="Verdana" w:hAnsi="Verdana"/>
          <w:b/>
          <w:bCs/>
          <w:sz w:val="36"/>
          <w:szCs w:val="36"/>
          <w:lang w:val="fr-FR"/>
        </w:rPr>
      </w:pPr>
      <w:r>
        <w:rPr>
          <w:rFonts w:ascii="Verdana" w:hAnsi="Verdana"/>
          <w:b/>
          <w:bCs/>
          <w:sz w:val="36"/>
          <w:szCs w:val="36"/>
          <w:lang w:val="fr-FR"/>
        </w:rPr>
        <w:t>La technologie RFID</w:t>
      </w:r>
    </w:p>
    <w:p w:rsidR="008F3293" w:rsidRPr="008F3293" w:rsidRDefault="008F3293" w:rsidP="008F3293">
      <w:pPr>
        <w:jc w:val="center"/>
        <w:rPr>
          <w:rFonts w:ascii="Verdana" w:hAnsi="Verdana"/>
          <w:b/>
          <w:bCs/>
          <w:sz w:val="36"/>
          <w:szCs w:val="36"/>
          <w:lang w:val="fr-FR"/>
        </w:rPr>
      </w:pPr>
    </w:p>
    <w:p w:rsidR="00BD12E9" w:rsidRPr="008F3293" w:rsidRDefault="008F3293" w:rsidP="00BD12E9">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 xml:space="preserve">Histoire </w:t>
      </w:r>
    </w:p>
    <w:p w:rsidR="00B14208" w:rsidRDefault="00B14208" w:rsidP="009F4300">
      <w:pPr>
        <w:rPr>
          <w:rFonts w:ascii="Verdana" w:hAnsi="Verdana"/>
          <w:sz w:val="24"/>
          <w:szCs w:val="24"/>
          <w:lang w:val="fr-FR"/>
        </w:rPr>
      </w:pPr>
    </w:p>
    <w:p w:rsidR="009F4300" w:rsidRPr="008F3293" w:rsidRDefault="009F4300" w:rsidP="009F4300">
      <w:pPr>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9F4300">
      <w:pPr>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proofErr w:type="spellStart"/>
      <w:r w:rsidRPr="008F3293">
        <w:rPr>
          <w:rFonts w:ascii="Verdana" w:hAnsi="Verdana"/>
          <w:sz w:val="24"/>
          <w:szCs w:val="24"/>
          <w:lang w:val="fr-FR"/>
        </w:rPr>
        <w:t>SemiConductors</w:t>
      </w:r>
      <w:proofErr w:type="spellEnd"/>
      <w:r w:rsidRPr="008F3293">
        <w:rPr>
          <w:rFonts w:ascii="Verdana" w:hAnsi="Verdana"/>
          <w:sz w:val="24"/>
          <w:szCs w:val="24"/>
          <w:lang w:val="fr-FR"/>
        </w:rPr>
        <w:t xml:space="preserve"> et Motorola ont réduit la taille de l’étiquette à celle d’une tête d’épingle. </w:t>
      </w:r>
    </w:p>
    <w:p w:rsidR="008C583E" w:rsidRPr="008F3293" w:rsidRDefault="008C583E" w:rsidP="009F4300">
      <w:pPr>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normes tant techniques qu’applicatives permettant d’avoir un haut degré d’interopérabilité voire d’interchangeabilité. </w:t>
      </w:r>
    </w:p>
    <w:p w:rsidR="009F4300" w:rsidRPr="008F3293" w:rsidRDefault="009F4300" w:rsidP="009F4300">
      <w:pPr>
        <w:rPr>
          <w:rFonts w:ascii="Verdana" w:hAnsi="Verdana"/>
          <w:sz w:val="24"/>
          <w:szCs w:val="24"/>
          <w:lang w:val="fr-FR"/>
        </w:rPr>
      </w:pPr>
    </w:p>
    <w:p w:rsidR="00C154F9" w:rsidRPr="00C16609" w:rsidRDefault="00C154F9" w:rsidP="00493731">
      <w:pPr>
        <w:pStyle w:val="ListParagraph"/>
        <w:numPr>
          <w:ilvl w:val="0"/>
          <w:numId w:val="7"/>
        </w:numPr>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pPr>
        <w:rPr>
          <w:rFonts w:ascii="Verdana" w:hAnsi="Verdana"/>
          <w:sz w:val="24"/>
          <w:szCs w:val="24"/>
          <w:lang w:val="fr-FR"/>
        </w:rPr>
      </w:pPr>
    </w:p>
    <w:p w:rsidR="00C154F9" w:rsidRPr="008F3293" w:rsidRDefault="00C154F9">
      <w:pPr>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pPr>
        <w:rPr>
          <w:rFonts w:ascii="Verdana" w:hAnsi="Verdana"/>
          <w:sz w:val="24"/>
          <w:szCs w:val="24"/>
          <w:lang w:val="fr-FR"/>
        </w:rPr>
      </w:pPr>
      <w:r w:rsidRPr="008F3293">
        <w:rPr>
          <w:rFonts w:ascii="Verdana" w:hAnsi="Verdana"/>
          <w:sz w:val="24"/>
          <w:szCs w:val="24"/>
          <w:lang w:val="fr-FR"/>
        </w:rPr>
        <w:t>Le système RFID autrement dit l’identification par radio-fréquence est une technologie qui permet de mémoriser et de récupérer des informations à distance grâce à une étiquette qui émet des ondes radio.</w:t>
      </w:r>
    </w:p>
    <w:p w:rsidR="00207CC6" w:rsidRPr="008F3293" w:rsidRDefault="00207CC6">
      <w:pPr>
        <w:rPr>
          <w:rFonts w:ascii="Verdana" w:hAnsi="Verdana"/>
          <w:sz w:val="24"/>
          <w:szCs w:val="24"/>
          <w:lang w:val="fr-FR"/>
        </w:rPr>
      </w:pPr>
      <w:r w:rsidRPr="008F3293">
        <w:rPr>
          <w:rFonts w:ascii="Verdana" w:hAnsi="Verdana"/>
          <w:sz w:val="24"/>
          <w:szCs w:val="24"/>
          <w:lang w:val="fr-FR"/>
        </w:rPr>
        <w:t>Mais comment fonctionne un système RFID ?</w:t>
      </w:r>
    </w:p>
    <w:p w:rsidR="00207CC6" w:rsidRPr="008F3293" w:rsidRDefault="00207CC6">
      <w:pPr>
        <w:rPr>
          <w:rFonts w:ascii="Verdana" w:hAnsi="Verdana"/>
          <w:sz w:val="24"/>
          <w:szCs w:val="24"/>
          <w:lang w:val="fr-FR"/>
        </w:rPr>
      </w:pPr>
      <w:r w:rsidRPr="008F3293">
        <w:rPr>
          <w:rFonts w:ascii="Verdana" w:hAnsi="Verdana"/>
          <w:sz w:val="24"/>
          <w:szCs w:val="24"/>
          <w:lang w:val="fr-FR"/>
        </w:rPr>
        <w:t>Le système RFID fonctionne de la manière suivante :</w:t>
      </w:r>
    </w:p>
    <w:p w:rsidR="00D679E1" w:rsidRPr="008F3293" w:rsidRDefault="00D679E1" w:rsidP="00D679E1">
      <w:pPr>
        <w:pStyle w:val="ListParagraph"/>
        <w:numPr>
          <w:ilvl w:val="0"/>
          <w:numId w:val="2"/>
        </w:numPr>
        <w:rPr>
          <w:rFonts w:ascii="Verdana" w:hAnsi="Verdana"/>
          <w:sz w:val="24"/>
          <w:szCs w:val="24"/>
          <w:lang w:val="fr-FR"/>
        </w:rPr>
      </w:pPr>
      <w:r w:rsidRPr="008F3293">
        <w:rPr>
          <w:rFonts w:ascii="Verdana" w:hAnsi="Verdana"/>
          <w:sz w:val="24"/>
          <w:szCs w:val="24"/>
          <w:lang w:val="fr-FR"/>
        </w:rPr>
        <w:t xml:space="preserve">L’étiquette RFID (ou tag) est elle-même équipée d’une puce reliée à une antenne, l’antenne permet à la puce de transmettre les </w:t>
      </w:r>
      <w:r w:rsidRPr="008F3293">
        <w:rPr>
          <w:rFonts w:ascii="Verdana" w:hAnsi="Verdana"/>
          <w:sz w:val="24"/>
          <w:szCs w:val="24"/>
          <w:lang w:val="fr-FR"/>
        </w:rPr>
        <w:lastRenderedPageBreak/>
        <w:t>informations (..) qui peuvent être lues grâce à un lecteur émetteur-récepteur.</w:t>
      </w:r>
    </w:p>
    <w:p w:rsidR="00493731" w:rsidRDefault="00D679E1" w:rsidP="00493731">
      <w:pPr>
        <w:pStyle w:val="ListParagraph"/>
        <w:numPr>
          <w:ilvl w:val="0"/>
          <w:numId w:val="2"/>
        </w:numPr>
        <w:rPr>
          <w:rFonts w:ascii="Verdana" w:hAnsi="Verdana"/>
          <w:sz w:val="24"/>
          <w:szCs w:val="24"/>
          <w:lang w:val="fr-FR"/>
        </w:rPr>
      </w:pPr>
      <w:r w:rsidRPr="008F3293">
        <w:rPr>
          <w:rFonts w:ascii="Verdana" w:hAnsi="Verdana"/>
          <w:sz w:val="24"/>
          <w:szCs w:val="24"/>
          <w:lang w:val="fr-FR"/>
        </w:rPr>
        <w:t>Une fois les informations transmises au lecteur RFID équipée d’une antenne intégrée ou externe, celui-ci n’a plus qu’à convertir les ondes-radios en données et celles-ci pourront ê</w:t>
      </w:r>
      <w:r w:rsidR="00C16609">
        <w:rPr>
          <w:rFonts w:ascii="Verdana" w:hAnsi="Verdana"/>
          <w:sz w:val="24"/>
          <w:szCs w:val="24"/>
          <w:lang w:val="fr-FR"/>
        </w:rPr>
        <w:t>tre lues par un logiciel RFID.</w:t>
      </w:r>
    </w:p>
    <w:p w:rsidR="00C16609" w:rsidRPr="008F3293" w:rsidRDefault="00C16609" w:rsidP="00C16609">
      <w:pPr>
        <w:pStyle w:val="ListParagraph"/>
        <w:rPr>
          <w:rFonts w:ascii="Verdana" w:hAnsi="Verdana"/>
          <w:sz w:val="24"/>
          <w:szCs w:val="24"/>
          <w:lang w:val="fr-FR"/>
        </w:rPr>
      </w:pPr>
    </w:p>
    <w:p w:rsidR="00493731" w:rsidRPr="008F3293" w:rsidRDefault="00493731" w:rsidP="00493731">
      <w:pPr>
        <w:pStyle w:val="ListParagraph"/>
        <w:rPr>
          <w:rFonts w:ascii="Verdana" w:hAnsi="Verdana"/>
          <w:sz w:val="24"/>
          <w:szCs w:val="24"/>
          <w:lang w:val="fr-FR"/>
        </w:rPr>
      </w:pPr>
    </w:p>
    <w:p w:rsidR="00493731" w:rsidRPr="00C16609" w:rsidRDefault="00C16609" w:rsidP="00493731">
      <w:pPr>
        <w:pStyle w:val="ListParagraph"/>
        <w:numPr>
          <w:ilvl w:val="0"/>
          <w:numId w:val="7"/>
        </w:numPr>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493731">
      <w:pPr>
        <w:ind w:left="360"/>
        <w:rPr>
          <w:rFonts w:ascii="Verdana" w:hAnsi="Verdana"/>
          <w:sz w:val="24"/>
          <w:szCs w:val="24"/>
          <w:lang w:val="fr-FR"/>
        </w:rPr>
      </w:pPr>
    </w:p>
    <w:p w:rsidR="00493731" w:rsidRPr="008F3293" w:rsidRDefault="00493731" w:rsidP="00493731">
      <w:pPr>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493731">
      <w:pPr>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et beaucoup plus autre…</w:t>
      </w:r>
    </w:p>
    <w:p w:rsidR="0077385D" w:rsidRPr="008F3293" w:rsidRDefault="0077385D" w:rsidP="00493731">
      <w:pPr>
        <w:ind w:left="360"/>
        <w:rPr>
          <w:rFonts w:ascii="Verdana" w:hAnsi="Verdana"/>
          <w:sz w:val="24"/>
          <w:szCs w:val="24"/>
          <w:lang w:val="fr-FR"/>
        </w:rPr>
      </w:pPr>
    </w:p>
    <w:p w:rsidR="0077385D" w:rsidRPr="00C16609" w:rsidRDefault="00C16609" w:rsidP="0077385D">
      <w:pPr>
        <w:pStyle w:val="ListParagraph"/>
        <w:numPr>
          <w:ilvl w:val="0"/>
          <w:numId w:val="7"/>
        </w:numPr>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77385D">
      <w:pPr>
        <w:ind w:left="360"/>
        <w:rPr>
          <w:rFonts w:ascii="Verdana" w:hAnsi="Verdana"/>
          <w:sz w:val="24"/>
          <w:szCs w:val="24"/>
          <w:lang w:val="fr-FR"/>
        </w:rPr>
      </w:pPr>
    </w:p>
    <w:p w:rsidR="0077385D" w:rsidRPr="008F3293" w:rsidRDefault="00EE5841" w:rsidP="0077385D">
      <w:pPr>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77385D">
      <w:pPr>
        <w:ind w:left="360"/>
        <w:rPr>
          <w:rFonts w:ascii="Verdana" w:hAnsi="Verdana"/>
          <w:sz w:val="24"/>
          <w:szCs w:val="24"/>
          <w:lang w:val="fr-FR"/>
        </w:rPr>
      </w:pPr>
      <w:r w:rsidRPr="008F3293">
        <w:rPr>
          <w:rFonts w:ascii="Verdana" w:hAnsi="Verdana"/>
          <w:sz w:val="24"/>
          <w:szCs w:val="24"/>
          <w:lang w:val="fr-FR"/>
        </w:rPr>
        <w:t>Les puces RFID intégrées dans les tags ont une capacité de stockage plus importante que les codes-barres et peuvent conserver des informations très variées sur un produit (date de fabrication, taille, prix, etc.). Les informations contenues sur la puce peuvent aussi être mises à jour en temps réel et à distance.</w:t>
      </w:r>
    </w:p>
    <w:p w:rsidR="008437C9" w:rsidRPr="008F3293" w:rsidRDefault="00EE5841" w:rsidP="0077385D">
      <w:pPr>
        <w:ind w:left="360"/>
        <w:rPr>
          <w:rFonts w:ascii="Verdana" w:hAnsi="Verdana"/>
          <w:sz w:val="24"/>
          <w:szCs w:val="24"/>
          <w:lang w:val="fr-FR"/>
        </w:rPr>
      </w:pPr>
      <w:r w:rsidRPr="008F3293">
        <w:rPr>
          <w:rFonts w:ascii="Verdana" w:hAnsi="Verdana"/>
          <w:sz w:val="24"/>
          <w:szCs w:val="24"/>
          <w:lang w:val="fr-FR"/>
        </w:rPr>
        <w:t>Le NFC (</w:t>
      </w:r>
      <w:proofErr w:type="spellStart"/>
      <w:r w:rsidRPr="008F3293">
        <w:rPr>
          <w:rFonts w:ascii="Verdana" w:hAnsi="Verdana"/>
          <w:sz w:val="24"/>
          <w:szCs w:val="24"/>
          <w:lang w:val="fr-FR"/>
        </w:rPr>
        <w:t>Near</w:t>
      </w:r>
      <w:proofErr w:type="spellEnd"/>
      <w:r w:rsidRPr="008F3293">
        <w:rPr>
          <w:rFonts w:ascii="Verdana" w:hAnsi="Verdana"/>
          <w:sz w:val="24"/>
          <w:szCs w:val="24"/>
          <w:lang w:val="fr-FR"/>
        </w:rPr>
        <w:t xml:space="preserve"> Field Communication ou communication en champs proche) permet d’échanger des données sans contact et à courte portée </w:t>
      </w:r>
      <w:r w:rsidRPr="008F3293">
        <w:rPr>
          <w:rFonts w:ascii="Verdana" w:hAnsi="Verdana"/>
          <w:sz w:val="24"/>
          <w:szCs w:val="24"/>
          <w:lang w:val="fr-FR"/>
        </w:rPr>
        <w:lastRenderedPageBreak/>
        <w:t>(maximum 10 cm) entre 2 appareils équipés d’une puce NFC (terminaux mobiles, ordinateurs, diffuseurs de musique).</w:t>
      </w:r>
    </w:p>
    <w:p w:rsidR="00EE5841" w:rsidRPr="008F3293" w:rsidRDefault="008437C9" w:rsidP="0077385D">
      <w:pPr>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CB2D04">
      <w:pPr>
        <w:rPr>
          <w:rFonts w:ascii="Verdana" w:hAnsi="Verdana"/>
          <w:sz w:val="24"/>
          <w:szCs w:val="24"/>
          <w:lang w:val="fr-FR"/>
        </w:rPr>
      </w:pPr>
    </w:p>
    <w:p w:rsidR="00CB2D04" w:rsidRPr="0091498E" w:rsidRDefault="00CB2D04" w:rsidP="0091498E">
      <w:pPr>
        <w:pStyle w:val="ListParagraph"/>
        <w:numPr>
          <w:ilvl w:val="0"/>
          <w:numId w:val="7"/>
        </w:numPr>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6E3A74" w:rsidRPr="008F3293" w:rsidRDefault="006E3A74" w:rsidP="00CB2D04">
      <w:pPr>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lecteur</w:t>
      </w:r>
    </w:p>
    <w:p w:rsidR="006E3A74" w:rsidRPr="008F3293" w:rsidRDefault="00E16597" w:rsidP="00B77813">
      <w:pPr>
        <w:pStyle w:val="ListParagraph"/>
        <w:numPr>
          <w:ilvl w:val="0"/>
          <w:numId w:val="2"/>
        </w:numPr>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B77813">
      <w:pPr>
        <w:rPr>
          <w:rFonts w:ascii="Verdana" w:hAnsi="Verdana"/>
          <w:sz w:val="24"/>
          <w:szCs w:val="24"/>
          <w:lang w:val="fr-FR"/>
        </w:rPr>
      </w:pPr>
    </w:p>
    <w:p w:rsidR="00C16609" w:rsidRDefault="00FA773B" w:rsidP="002A63CA">
      <w:pPr>
        <w:ind w:left="360"/>
        <w:rPr>
          <w:rFonts w:ascii="Verdana" w:hAnsi="Verdana"/>
          <w:sz w:val="24"/>
          <w:szCs w:val="24"/>
          <w:lang w:val="fr-FR"/>
        </w:rPr>
      </w:pPr>
      <w:r w:rsidRPr="00C16609">
        <w:rPr>
          <w:rFonts w:ascii="Verdana" w:hAnsi="Verdana"/>
          <w:b/>
          <w:bCs/>
          <w:sz w:val="24"/>
          <w:szCs w:val="24"/>
          <w:lang w:val="fr-FR"/>
        </w:rPr>
        <w:t xml:space="preserve">5.1. </w:t>
      </w:r>
      <w:r w:rsidR="002A63CA">
        <w:rPr>
          <w:rFonts w:ascii="Verdana" w:hAnsi="Verdana"/>
          <w:b/>
          <w:bCs/>
          <w:sz w:val="24"/>
          <w:szCs w:val="24"/>
          <w:lang w:val="fr-FR"/>
        </w:rPr>
        <w:t>L’étiquette électronique</w:t>
      </w:r>
      <w:r w:rsidRPr="008F3293">
        <w:rPr>
          <w:rFonts w:ascii="Verdana" w:hAnsi="Verdana"/>
          <w:sz w:val="24"/>
          <w:szCs w:val="24"/>
          <w:lang w:val="fr-FR"/>
        </w:rPr>
        <w:t xml:space="preserve"> </w:t>
      </w:r>
    </w:p>
    <w:p w:rsidR="00FA773B" w:rsidRDefault="00C16609" w:rsidP="002A63CA">
      <w:pPr>
        <w:ind w:left="36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E11D70">
      <w:pPr>
        <w:ind w:left="36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E11D70">
      <w:pPr>
        <w:ind w:left="360"/>
        <w:rPr>
          <w:rFonts w:ascii="Verdana" w:hAnsi="Verdana"/>
          <w:sz w:val="24"/>
          <w:szCs w:val="24"/>
          <w:lang w:val="fr-FR"/>
        </w:rPr>
      </w:pPr>
      <w:r>
        <w:rPr>
          <w:rFonts w:ascii="Verdana" w:hAnsi="Verdana"/>
          <w:sz w:val="24"/>
          <w:szCs w:val="24"/>
          <w:lang w:val="fr-FR"/>
        </w:rPr>
        <w:t xml:space="preserve">La mémoire d’un transpondeur comprend généralement une ROM (Read </w:t>
      </w:r>
      <w:proofErr w:type="spellStart"/>
      <w:r>
        <w:rPr>
          <w:rFonts w:ascii="Verdana" w:hAnsi="Verdana"/>
          <w:sz w:val="24"/>
          <w:szCs w:val="24"/>
          <w:lang w:val="fr-FR"/>
        </w:rPr>
        <w:t>Only</w:t>
      </w:r>
      <w:proofErr w:type="spellEnd"/>
      <w:r>
        <w:rPr>
          <w:rFonts w:ascii="Verdana" w:hAnsi="Verdana"/>
          <w:sz w:val="24"/>
          <w:szCs w:val="24"/>
          <w:lang w:val="fr-FR"/>
        </w:rPr>
        <w:t xml:space="preserve"> Memory), une RAM (</w:t>
      </w:r>
      <w:proofErr w:type="spellStart"/>
      <w:r>
        <w:rPr>
          <w:rFonts w:ascii="Verdana" w:hAnsi="Verdana"/>
          <w:sz w:val="24"/>
          <w:szCs w:val="24"/>
          <w:lang w:val="fr-FR"/>
        </w:rPr>
        <w:t>Random</w:t>
      </w:r>
      <w:proofErr w:type="spellEnd"/>
      <w:r>
        <w:rPr>
          <w:rFonts w:ascii="Verdana" w:hAnsi="Verdana"/>
          <w:sz w:val="24"/>
          <w:szCs w:val="24"/>
          <w:lang w:val="fr-FR"/>
        </w:rPr>
        <w:t xml:space="preserve"> Access Memory) ainsi qu’une mémoire programmable non volatile pour </w:t>
      </w:r>
      <w:proofErr w:type="gramStart"/>
      <w:r>
        <w:rPr>
          <w:rFonts w:ascii="Verdana" w:hAnsi="Verdana"/>
          <w:sz w:val="24"/>
          <w:szCs w:val="24"/>
          <w:lang w:val="fr-FR"/>
        </w:rPr>
        <w:t>la</w:t>
      </w:r>
      <w:proofErr w:type="gramEnd"/>
      <w:r>
        <w:rPr>
          <w:rFonts w:ascii="Verdana" w:hAnsi="Verdana"/>
          <w:sz w:val="24"/>
          <w:szCs w:val="24"/>
          <w:lang w:val="fr-FR"/>
        </w:rPr>
        <w:t xml:space="preserve"> conservatoire des données.</w:t>
      </w:r>
    </w:p>
    <w:p w:rsidR="00C16609" w:rsidRPr="008F3293" w:rsidRDefault="00C16609" w:rsidP="00C16609">
      <w:pPr>
        <w:ind w:left="360"/>
        <w:rPr>
          <w:rFonts w:ascii="Verdana" w:hAnsi="Verdana"/>
          <w:sz w:val="24"/>
          <w:szCs w:val="24"/>
          <w:lang w:val="fr-FR"/>
        </w:rPr>
      </w:pPr>
    </w:p>
    <w:p w:rsidR="00C16609" w:rsidRPr="00C16609" w:rsidRDefault="007E32BB" w:rsidP="00C16609">
      <w:pPr>
        <w:ind w:left="360"/>
        <w:rPr>
          <w:rFonts w:ascii="Verdana" w:hAnsi="Verdana"/>
          <w:b/>
          <w:bCs/>
          <w:sz w:val="24"/>
          <w:szCs w:val="24"/>
          <w:lang w:val="fr-FR"/>
        </w:rPr>
      </w:pPr>
      <w:r w:rsidRPr="00C16609">
        <w:rPr>
          <w:rFonts w:ascii="Verdana" w:hAnsi="Verdana"/>
          <w:b/>
          <w:bCs/>
          <w:sz w:val="24"/>
          <w:szCs w:val="24"/>
          <w:lang w:val="fr-FR"/>
        </w:rPr>
        <w:t xml:space="preserve">5.2. Le lecteur RFID </w:t>
      </w:r>
    </w:p>
    <w:p w:rsidR="007E32BB" w:rsidRPr="008F3293" w:rsidRDefault="00C16609" w:rsidP="00C16609">
      <w:pPr>
        <w:ind w:left="36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C16609">
      <w:pPr>
        <w:ind w:left="360"/>
        <w:rPr>
          <w:rFonts w:ascii="Verdana" w:hAnsi="Verdana"/>
          <w:sz w:val="24"/>
          <w:szCs w:val="24"/>
          <w:lang w:val="fr-FR"/>
        </w:rPr>
      </w:pPr>
      <w:r w:rsidRPr="008F3293">
        <w:rPr>
          <w:rFonts w:ascii="Verdana" w:hAnsi="Verdana"/>
          <w:sz w:val="24"/>
          <w:szCs w:val="24"/>
          <w:lang w:val="fr-FR"/>
        </w:rPr>
        <w:lastRenderedPageBreak/>
        <w:t>La communication entre le lecteur RFID et l’étiquette est possible grâce à chaque antenne RFID intégrée dans chacun des 2 composants.</w:t>
      </w:r>
      <w:bookmarkStart w:id="0" w:name="_GoBack"/>
      <w:bookmarkEnd w:id="0"/>
    </w:p>
    <w:p w:rsidR="00C16609" w:rsidRPr="008F3293" w:rsidRDefault="00C16609" w:rsidP="00C16609">
      <w:pPr>
        <w:ind w:left="360"/>
        <w:rPr>
          <w:rFonts w:ascii="Verdana" w:hAnsi="Verdana"/>
          <w:sz w:val="24"/>
          <w:szCs w:val="24"/>
          <w:lang w:val="fr-FR"/>
        </w:rPr>
      </w:pPr>
    </w:p>
    <w:p w:rsidR="00C16609" w:rsidRDefault="00C817A8" w:rsidP="00C16609">
      <w:pPr>
        <w:ind w:left="360"/>
        <w:rPr>
          <w:rFonts w:ascii="Verdana" w:hAnsi="Verdana"/>
          <w:sz w:val="24"/>
          <w:szCs w:val="24"/>
          <w:lang w:val="fr-FR"/>
        </w:rPr>
      </w:pPr>
      <w:r w:rsidRPr="00C16609">
        <w:rPr>
          <w:rFonts w:ascii="Verdana" w:hAnsi="Verdana"/>
          <w:b/>
          <w:bCs/>
          <w:sz w:val="24"/>
          <w:szCs w:val="24"/>
          <w:lang w:val="fr-FR"/>
        </w:rPr>
        <w:t>5.3 L’ordinateur</w:t>
      </w:r>
      <w:r w:rsidRPr="008F3293">
        <w:rPr>
          <w:rFonts w:ascii="Verdana" w:hAnsi="Verdana"/>
          <w:sz w:val="24"/>
          <w:szCs w:val="24"/>
          <w:lang w:val="fr-FR"/>
        </w:rPr>
        <w:t xml:space="preserve"> </w:t>
      </w:r>
    </w:p>
    <w:p w:rsidR="00C154F9" w:rsidRPr="008F3293" w:rsidRDefault="00C16609" w:rsidP="00C16609">
      <w:pPr>
        <w:ind w:left="36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C63C21">
      <w:pPr>
        <w:rPr>
          <w:rFonts w:ascii="Verdana" w:hAnsi="Verdana"/>
          <w:sz w:val="24"/>
          <w:szCs w:val="24"/>
          <w:lang w:val="fr-FR"/>
        </w:rPr>
      </w:pPr>
    </w:p>
    <w:p w:rsidR="00C63C21" w:rsidRDefault="008215F8" w:rsidP="008215F8">
      <w:pPr>
        <w:pStyle w:val="ListParagraph"/>
        <w:numPr>
          <w:ilvl w:val="0"/>
          <w:numId w:val="7"/>
        </w:numPr>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8215F8">
      <w:pPr>
        <w:pStyle w:val="ListParagraph"/>
        <w:ind w:left="360"/>
        <w:rPr>
          <w:rFonts w:ascii="Verdana" w:hAnsi="Verdana"/>
          <w:b/>
          <w:bCs/>
          <w:sz w:val="24"/>
          <w:szCs w:val="24"/>
          <w:lang w:val="fr-FR"/>
        </w:rPr>
      </w:pPr>
    </w:p>
    <w:p w:rsidR="008215F8" w:rsidRDefault="008215F8" w:rsidP="008215F8">
      <w:pPr>
        <w:pStyle w:val="ListParagraph"/>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8215F8">
      <w:pPr>
        <w:pStyle w:val="ListParagraph"/>
        <w:ind w:left="360"/>
        <w:rPr>
          <w:rFonts w:ascii="Verdana" w:hAnsi="Verdana"/>
          <w:sz w:val="24"/>
          <w:szCs w:val="24"/>
          <w:lang w:val="fr-FR"/>
        </w:rPr>
      </w:pP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BA29BE">
      <w:pPr>
        <w:pStyle w:val="ListParagraph"/>
        <w:numPr>
          <w:ilvl w:val="0"/>
          <w:numId w:val="2"/>
        </w:numPr>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 xml:space="preserve">La forme physique </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La taille mémoire</w:t>
      </w:r>
    </w:p>
    <w:p w:rsidR="008215F8" w:rsidRDefault="008215F8" w:rsidP="008215F8">
      <w:pPr>
        <w:pStyle w:val="ListParagraph"/>
        <w:numPr>
          <w:ilvl w:val="0"/>
          <w:numId w:val="2"/>
        </w:numPr>
        <w:rPr>
          <w:rFonts w:ascii="Verdana" w:hAnsi="Verdana"/>
          <w:sz w:val="24"/>
          <w:szCs w:val="24"/>
          <w:lang w:val="fr-FR"/>
        </w:rPr>
      </w:pPr>
      <w:r>
        <w:rPr>
          <w:rFonts w:ascii="Verdana" w:hAnsi="Verdana"/>
          <w:sz w:val="24"/>
          <w:szCs w:val="24"/>
          <w:lang w:val="fr-FR"/>
        </w:rPr>
        <w:t>Le nombre de tags lus simultanément (anti-collision)</w:t>
      </w:r>
    </w:p>
    <w:p w:rsidR="005971DE" w:rsidRDefault="005971DE" w:rsidP="005971DE">
      <w:pPr>
        <w:ind w:left="360"/>
        <w:rPr>
          <w:rFonts w:ascii="Verdana" w:hAnsi="Verdana"/>
          <w:sz w:val="24"/>
          <w:szCs w:val="24"/>
          <w:lang w:val="fr-FR"/>
        </w:rPr>
      </w:pPr>
    </w:p>
    <w:p w:rsidR="005971DE" w:rsidRPr="00325DBC" w:rsidRDefault="005971DE" w:rsidP="00091507">
      <w:pPr>
        <w:pStyle w:val="ListParagraph"/>
        <w:numPr>
          <w:ilvl w:val="1"/>
          <w:numId w:val="10"/>
        </w:numPr>
        <w:rPr>
          <w:rFonts w:ascii="Verdana" w:hAnsi="Verdana"/>
          <w:b/>
          <w:bCs/>
          <w:sz w:val="24"/>
          <w:szCs w:val="24"/>
          <w:lang w:val="fr-FR"/>
        </w:rPr>
      </w:pPr>
      <w:r w:rsidRPr="00325DBC">
        <w:rPr>
          <w:rFonts w:ascii="Verdana" w:hAnsi="Verdana"/>
          <w:b/>
          <w:bCs/>
          <w:sz w:val="24"/>
          <w:szCs w:val="24"/>
          <w:lang w:val="fr-FR"/>
        </w:rPr>
        <w:t xml:space="preserve">Gamme de fréquence </w:t>
      </w:r>
    </w:p>
    <w:p w:rsidR="00325DBC" w:rsidRDefault="00325DBC" w:rsidP="00091507">
      <w:pPr>
        <w:pStyle w:val="ListParagraph"/>
        <w:ind w:left="792"/>
        <w:rPr>
          <w:rFonts w:ascii="Verdana" w:hAnsi="Verdana"/>
          <w:sz w:val="24"/>
          <w:szCs w:val="24"/>
          <w:lang w:val="fr-FR"/>
        </w:rPr>
      </w:pPr>
    </w:p>
    <w:p w:rsidR="00091507" w:rsidRDefault="00091507" w:rsidP="00091507">
      <w:pPr>
        <w:pStyle w:val="ListParagraph"/>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B72AA">
      <w:pPr>
        <w:pStyle w:val="ListParagraph"/>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091507">
      <w:pPr>
        <w:pStyle w:val="ListParagraph"/>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1A2153">
            <w:pPr>
              <w:pStyle w:val="ListParagraph"/>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1A2153">
            <w:pPr>
              <w:pStyle w:val="ListParagraph"/>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1A2153">
            <w:pPr>
              <w:pStyle w:val="ListParagraph"/>
              <w:ind w:left="0"/>
              <w:jc w:val="center"/>
              <w:rPr>
                <w:rFonts w:ascii="Verdana" w:hAnsi="Verdana"/>
                <w:sz w:val="24"/>
                <w:szCs w:val="24"/>
                <w:lang w:val="fr-FR"/>
              </w:rPr>
            </w:pPr>
          </w:p>
        </w:tc>
        <w:tc>
          <w:tcPr>
            <w:tcW w:w="2654" w:type="dxa"/>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04363A">
            <w:pPr>
              <w:pStyle w:val="ListParagraph"/>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1A2153">
            <w:pPr>
              <w:pStyle w:val="ListParagraph"/>
              <w:ind w:left="0"/>
              <w:jc w:val="center"/>
              <w:rPr>
                <w:rFonts w:ascii="Verdana" w:hAnsi="Verdana"/>
                <w:sz w:val="24"/>
                <w:szCs w:val="24"/>
                <w:lang w:val="fr-FR"/>
              </w:rPr>
            </w:pP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04363A">
            <w:pPr>
              <w:jc w:val="center"/>
              <w:rPr>
                <w:rFonts w:ascii="Verdana" w:hAnsi="Verdana"/>
                <w:sz w:val="24"/>
                <w:szCs w:val="24"/>
                <w:lang w:val="fr-FR"/>
              </w:rPr>
            </w:pPr>
            <w:r>
              <w:rPr>
                <w:rFonts w:ascii="Verdana" w:hAnsi="Verdana"/>
                <w:sz w:val="24"/>
                <w:szCs w:val="24"/>
                <w:lang w:val="fr-FR"/>
              </w:rPr>
              <w:t>Moyenne</w:t>
            </w:r>
          </w:p>
          <w:p w:rsidR="00D91229" w:rsidRPr="00D91229" w:rsidRDefault="0004363A" w:rsidP="0004363A">
            <w:pPr>
              <w:jc w:val="center"/>
              <w:rPr>
                <w:rFonts w:ascii="Verdana" w:hAnsi="Verdana"/>
                <w:sz w:val="24"/>
                <w:szCs w:val="24"/>
                <w:lang w:val="fr-FR"/>
              </w:rPr>
            </w:pPr>
            <w:r>
              <w:rPr>
                <w:rFonts w:ascii="Verdana" w:hAnsi="Verdana"/>
                <w:sz w:val="24"/>
                <w:szCs w:val="24"/>
                <w:lang w:val="fr-FR"/>
              </w:rPr>
              <w:lastRenderedPageBreak/>
              <w:t>(10 à 150 cm)</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lastRenderedPageBreak/>
              <w:t>Moyenne</w:t>
            </w:r>
          </w:p>
        </w:tc>
        <w:tc>
          <w:tcPr>
            <w:tcW w:w="2342"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 xml:space="preserve">Identification </w:t>
            </w:r>
            <w:r>
              <w:rPr>
                <w:rFonts w:ascii="Verdana" w:hAnsi="Verdana"/>
                <w:sz w:val="24"/>
                <w:szCs w:val="24"/>
                <w:lang w:val="fr-FR"/>
              </w:rPr>
              <w:lastRenderedPageBreak/>
              <w:t>d’animaux</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lastRenderedPageBreak/>
              <w:t>13.56 MHz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04363A">
            <w:pPr>
              <w:pStyle w:val="ListParagraph"/>
              <w:ind w:left="0"/>
              <w:jc w:val="center"/>
              <w:rPr>
                <w:rFonts w:ascii="Verdana" w:hAnsi="Verdana"/>
                <w:sz w:val="24"/>
                <w:szCs w:val="24"/>
                <w:lang w:val="fr-FR"/>
              </w:rPr>
            </w:pPr>
          </w:p>
        </w:tc>
        <w:tc>
          <w:tcPr>
            <w:tcW w:w="2342"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Importante</w:t>
            </w:r>
          </w:p>
          <w:p w:rsidR="0004363A" w:rsidRDefault="0004363A" w:rsidP="0004363A">
            <w:pPr>
              <w:pStyle w:val="ListParagraph"/>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1A2153">
            <w:pPr>
              <w:pStyle w:val="ListParagraph"/>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1A2153">
            <w:pPr>
              <w:pStyle w:val="ListParagraph"/>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Très grande</w:t>
            </w:r>
          </w:p>
          <w:p w:rsidR="0004363A" w:rsidRDefault="0004363A" w:rsidP="0004363A">
            <w:pPr>
              <w:pStyle w:val="ListParagraph"/>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04363A">
            <w:pPr>
              <w:pStyle w:val="ListParagraph"/>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1A2153">
            <w:pPr>
              <w:pStyle w:val="ListParagraph"/>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091507">
      <w:pPr>
        <w:pStyle w:val="ListParagraph"/>
        <w:ind w:left="792"/>
        <w:rPr>
          <w:rFonts w:ascii="Verdana" w:hAnsi="Verdana"/>
          <w:sz w:val="24"/>
          <w:szCs w:val="24"/>
          <w:lang w:val="fr-FR"/>
        </w:rPr>
      </w:pPr>
      <w:r>
        <w:rPr>
          <w:rFonts w:ascii="Verdana" w:hAnsi="Verdana"/>
          <w:sz w:val="24"/>
          <w:szCs w:val="24"/>
          <w:lang w:val="fr-FR"/>
        </w:rPr>
        <w:t xml:space="preserve"> </w:t>
      </w:r>
    </w:p>
    <w:p w:rsidR="00363409" w:rsidRDefault="00363409" w:rsidP="00091507">
      <w:pPr>
        <w:pStyle w:val="ListParagraph"/>
        <w:ind w:left="792"/>
        <w:rPr>
          <w:rFonts w:ascii="Verdana" w:hAnsi="Verdana"/>
          <w:sz w:val="24"/>
          <w:szCs w:val="24"/>
          <w:lang w:val="fr-FR"/>
        </w:rPr>
      </w:pPr>
      <w:r>
        <w:rPr>
          <w:rFonts w:ascii="Verdana" w:hAnsi="Verdana"/>
          <w:sz w:val="24"/>
          <w:szCs w:val="24"/>
          <w:lang w:val="fr-FR"/>
        </w:rPr>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091507">
      <w:pPr>
        <w:pStyle w:val="ListParagraph"/>
        <w:ind w:left="792"/>
        <w:rPr>
          <w:rFonts w:ascii="Verdana" w:hAnsi="Verdana"/>
          <w:sz w:val="24"/>
          <w:szCs w:val="24"/>
          <w:lang w:val="fr-FR"/>
        </w:rPr>
      </w:pPr>
    </w:p>
    <w:p w:rsidR="00091507" w:rsidRDefault="00091507" w:rsidP="00091507">
      <w:pPr>
        <w:pStyle w:val="ListParagraph"/>
        <w:ind w:left="792"/>
        <w:rPr>
          <w:rFonts w:ascii="Verdana" w:hAnsi="Verdana"/>
          <w:sz w:val="24"/>
          <w:szCs w:val="24"/>
          <w:lang w:val="fr-FR"/>
        </w:rPr>
      </w:pPr>
    </w:p>
    <w:p w:rsidR="005971DE" w:rsidRPr="00325DBC" w:rsidRDefault="005971DE" w:rsidP="00091507">
      <w:pPr>
        <w:pStyle w:val="ListParagraph"/>
        <w:numPr>
          <w:ilvl w:val="1"/>
          <w:numId w:val="10"/>
        </w:numPr>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971DE">
      <w:pPr>
        <w:pStyle w:val="ListParagraph"/>
        <w:ind w:left="792"/>
        <w:rPr>
          <w:rFonts w:ascii="Verdana" w:hAnsi="Verdana"/>
          <w:sz w:val="24"/>
          <w:szCs w:val="24"/>
          <w:lang w:val="fr-FR"/>
        </w:rPr>
      </w:pPr>
    </w:p>
    <w:p w:rsidR="005971DE" w:rsidRDefault="005971DE" w:rsidP="005971DE">
      <w:pPr>
        <w:pStyle w:val="ListParagraph"/>
        <w:ind w:left="792"/>
        <w:rPr>
          <w:rFonts w:ascii="Verdana" w:hAnsi="Verdana"/>
          <w:sz w:val="24"/>
          <w:szCs w:val="24"/>
          <w:lang w:val="fr-FR"/>
        </w:rPr>
      </w:pPr>
      <w:r>
        <w:rPr>
          <w:rFonts w:ascii="Verdana" w:hAnsi="Verdana"/>
          <w:sz w:val="24"/>
          <w:szCs w:val="24"/>
          <w:lang w:val="fr-FR"/>
        </w:rPr>
        <w:t>On distingue deux classes principales de tags selon la source d’énergie considérée :</w:t>
      </w:r>
    </w:p>
    <w:p w:rsidR="00D63052" w:rsidRDefault="00D63052" w:rsidP="005971DE">
      <w:pPr>
        <w:pStyle w:val="ListParagraph"/>
        <w:ind w:left="792"/>
        <w:rPr>
          <w:rFonts w:ascii="Verdana" w:hAnsi="Verdana"/>
          <w:sz w:val="24"/>
          <w:szCs w:val="24"/>
          <w:lang w:val="fr-FR"/>
        </w:rPr>
      </w:pPr>
    </w:p>
    <w:p w:rsidR="005971DE" w:rsidRP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D63052">
      <w:pPr>
        <w:pStyle w:val="ListParagraph"/>
        <w:numPr>
          <w:ilvl w:val="1"/>
          <w:numId w:val="11"/>
        </w:numPr>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961AA1" w:rsidRPr="008F3293" w:rsidRDefault="00961AA1">
      <w:pPr>
        <w:rPr>
          <w:rFonts w:ascii="Verdana" w:hAnsi="Verdana"/>
          <w:sz w:val="24"/>
          <w:szCs w:val="24"/>
          <w:lang w:val="fr-FR"/>
        </w:rPr>
      </w:pPr>
    </w:p>
    <w:sectPr w:rsidR="00961AA1" w:rsidRPr="008F3293"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37D1E"/>
    <w:multiLevelType w:val="hybridMultilevel"/>
    <w:tmpl w:val="72CEABAE"/>
    <w:lvl w:ilvl="0" w:tplc="D71A9514">
      <w:start w:val="2"/>
      <w:numFmt w:val="bullet"/>
      <w:lvlText w:val="-"/>
      <w:lvlJc w:val="left"/>
      <w:pPr>
        <w:ind w:left="720" w:hanging="360"/>
      </w:pPr>
      <w:rPr>
        <w:rFonts w:ascii="Arial" w:eastAsiaTheme="minorHAnsi" w:hAnsi="Arial" w:cs="Aria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8">
    <w:nsid w:val="67050518"/>
    <w:multiLevelType w:val="multilevel"/>
    <w:tmpl w:val="0409001F"/>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836D15"/>
    <w:multiLevelType w:val="hybridMultilevel"/>
    <w:tmpl w:val="BF04A2FC"/>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1"/>
  </w:num>
  <w:num w:numId="6">
    <w:abstractNumId w:val="3"/>
  </w:num>
  <w:num w:numId="7">
    <w:abstractNumId w:val="8"/>
  </w:num>
  <w:num w:numId="8">
    <w:abstractNumId w:val="2"/>
  </w:num>
  <w:num w:numId="9">
    <w:abstractNumId w:val="9"/>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879BF"/>
    <w:rsid w:val="0004363A"/>
    <w:rsid w:val="00091507"/>
    <w:rsid w:val="00123704"/>
    <w:rsid w:val="00143AC0"/>
    <w:rsid w:val="0014674D"/>
    <w:rsid w:val="00150596"/>
    <w:rsid w:val="001A2153"/>
    <w:rsid w:val="001B0764"/>
    <w:rsid w:val="001C768B"/>
    <w:rsid w:val="00207CC6"/>
    <w:rsid w:val="0026315E"/>
    <w:rsid w:val="002A63CA"/>
    <w:rsid w:val="00325DBC"/>
    <w:rsid w:val="003274B6"/>
    <w:rsid w:val="00335010"/>
    <w:rsid w:val="00363409"/>
    <w:rsid w:val="003C521E"/>
    <w:rsid w:val="00493731"/>
    <w:rsid w:val="004B3FC0"/>
    <w:rsid w:val="0058316F"/>
    <w:rsid w:val="005971DE"/>
    <w:rsid w:val="005B72AA"/>
    <w:rsid w:val="00664F1A"/>
    <w:rsid w:val="00694C49"/>
    <w:rsid w:val="006C3FF0"/>
    <w:rsid w:val="006D7A03"/>
    <w:rsid w:val="006E3A74"/>
    <w:rsid w:val="0077385D"/>
    <w:rsid w:val="007E32BB"/>
    <w:rsid w:val="008215F8"/>
    <w:rsid w:val="008437C9"/>
    <w:rsid w:val="008C583E"/>
    <w:rsid w:val="008F3293"/>
    <w:rsid w:val="00912583"/>
    <w:rsid w:val="0091498E"/>
    <w:rsid w:val="00961AA1"/>
    <w:rsid w:val="009879BF"/>
    <w:rsid w:val="009F4300"/>
    <w:rsid w:val="009F7AA5"/>
    <w:rsid w:val="00A14D14"/>
    <w:rsid w:val="00AE5B33"/>
    <w:rsid w:val="00B14208"/>
    <w:rsid w:val="00B77813"/>
    <w:rsid w:val="00B907D7"/>
    <w:rsid w:val="00BA29BE"/>
    <w:rsid w:val="00BD12E9"/>
    <w:rsid w:val="00BF04EA"/>
    <w:rsid w:val="00C154F9"/>
    <w:rsid w:val="00C16609"/>
    <w:rsid w:val="00C63C21"/>
    <w:rsid w:val="00C817A8"/>
    <w:rsid w:val="00CB2D04"/>
    <w:rsid w:val="00CE4470"/>
    <w:rsid w:val="00D0541E"/>
    <w:rsid w:val="00D32A31"/>
    <w:rsid w:val="00D63052"/>
    <w:rsid w:val="00D679E1"/>
    <w:rsid w:val="00D91229"/>
    <w:rsid w:val="00D96DE5"/>
    <w:rsid w:val="00DD2020"/>
    <w:rsid w:val="00E11D70"/>
    <w:rsid w:val="00E16597"/>
    <w:rsid w:val="00EE5841"/>
    <w:rsid w:val="00EF0925"/>
    <w:rsid w:val="00EF1BD5"/>
    <w:rsid w:val="00F943FE"/>
    <w:rsid w:val="00FA77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33</cp:revision>
  <dcterms:created xsi:type="dcterms:W3CDTF">2016-03-23T09:52:00Z</dcterms:created>
  <dcterms:modified xsi:type="dcterms:W3CDTF">2016-03-24T18:26:00Z</dcterms:modified>
</cp:coreProperties>
</file>