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Nikita Filatov, Stu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Requirements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Users need a way to browse the internet and see news sources displayed from various sources, and visualized on a map. Typically, users will need to go to numerous websites to get information on world events, and even then, users will not know the reliability of the information and need a way to cross reference it. Also, there is no way to quickly see a collection of world events, on a day-by-day basis, visualized on a map, geographically.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Stakeholders: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The primary stakeholders are users who will use this application as their primary source of news or specific news research. These users will depend on the system providing correct and timely data so that they can have accurate information.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The secondary stakeholders may be any person or group that expects another person to use this tool as a source of information. Secondary stakeholders could also be the news outlets whose articles will be displayed by this tool.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Stuart Ramgolam and Nikita Filatov are the facilitating stakeholders.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Personas:</w:t>
      </w:r>
    </w:p>
    <w:p w:rsidP="00000000" w:rsidRPr="00000000" w:rsidR="00000000" w:rsidDel="00000000" w:rsidRDefault="00000000">
      <w:pPr>
        <w:ind w:left="1170" w:firstLine="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Andy is a college student. He is studying History and International Relations and works part-time at a library. He runs a social justice news blog in his spare time and lives with two other roommates.</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Sandy is a young professional working in the finance industry. She keeps herself busy, and goes running every day. She lives alone with a dog in a studio apartment and tries to keep up to date with her friends and other current events.</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Mike is a middle aged immigrant from Ukraine. He moved to the United States for professional reasons, and left most of his family back home. He enjoys dining out and is an avid moviegoer. </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Tasks: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user needs to be able to view articles by geographical location, and sort them. The user can view the map and see every article by the current date, displayed on the map. The user can select various filters from the panel on the left, such as filter by location. the user can pick specific regions or countries to sort by location.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user needs to be able to view articles from many different sources, to validate the information he is receiving. To do this, the user simply click on an article, and he is able to select checkboxes to specify which source he would like to read. this allows the user to quickly view the same article from numerous sources and compare and contrast the information.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user needs a way to see the relationships between news articles,specifically a way to see articles spanning different dates near each other.. The user can move the minimum and maximum handles on the time slider, to specify the date range within which he wishes to view news articles.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Usability Requirements: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application must have to visualize news articles by geographic location. The articles must be displayed with icons, which should sum up the article type. Hovering over the article should show the title and a brief summary, and clicking on the article should expand the article.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application must allow the user to sort the articles in several ways. This will be covered by the filters section. The filters section includes the following components: Geography, Topic, News Source, Data Relationships, and Archives. The geography section will allow the user to pick specific locations and sort articles by that location. The topics section will allow the user to pick specific areas of news to view. The News source section will allow the user to select which sources he wants to see news from. The Data relationships section will show data visualizations between maps and make them toggle-able. Archives, in combination with the timeline, will allow the user to select time-ranges within with to view news articles.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Analysis.docx</dc:title>
</cp:coreProperties>
</file>