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FC8C" w14:textId="019CF8DD" w:rsidR="009937FF" w:rsidRDefault="00CB4463" w:rsidP="009937F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4" behindDoc="1" locked="0" layoutInCell="1" allowOverlap="1" wp14:anchorId="20BD535F" wp14:editId="655ED1A1">
                <wp:simplePos x="0" y="0"/>
                <wp:positionH relativeFrom="column">
                  <wp:posOffset>-687705</wp:posOffset>
                </wp:positionH>
                <wp:positionV relativeFrom="paragraph">
                  <wp:posOffset>7886700</wp:posOffset>
                </wp:positionV>
                <wp:extent cx="7772400" cy="808990"/>
                <wp:effectExtent l="0" t="0" r="1905" b="381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80899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14016" w14:textId="77777777" w:rsidR="00711989" w:rsidRPr="000B79F4" w:rsidRDefault="00711989" w:rsidP="000306DC">
                            <w:pPr>
                              <w:shd w:val="clear" w:color="auto" w:fill="00009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0B79F4"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  <w:t>Canadian Federation of Medical Students</w:t>
                            </w:r>
                          </w:p>
                          <w:p w14:paraId="6AB464A1" w14:textId="77777777" w:rsidR="00711989" w:rsidRPr="000B79F4" w:rsidRDefault="00711989" w:rsidP="000306DC">
                            <w:pPr>
                              <w:shd w:val="clear" w:color="auto" w:fill="00009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fr-CA"/>
                              </w:rPr>
                            </w:pPr>
                            <w:r w:rsidRPr="000B79F4"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fr-CA"/>
                              </w:rPr>
                              <w:t>Fédération des étudiants et des étudiantes en médecine du Canada</w:t>
                            </w:r>
                          </w:p>
                          <w:p w14:paraId="2585701F" w14:textId="77777777" w:rsidR="00711989" w:rsidRPr="000B79F4" w:rsidRDefault="00711989" w:rsidP="000306DC">
                            <w:pPr>
                              <w:shd w:val="clear" w:color="auto" w:fill="00009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0B79F4"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  <w:t>www.cfms.org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D53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4.15pt;margin-top:621pt;width:612pt;height:63.7pt;z-index:-2516515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" fillcolor="#000090" stroked="f">
                <v:textbox>
                  <w:txbxContent>
                    <w:p w14:paraId="43714016" w14:textId="77777777" w:rsidR="00711989" w:rsidRPr="000B79F4" w:rsidRDefault="00711989" w:rsidP="000306DC">
                      <w:pPr>
                        <w:shd w:val="clear" w:color="auto" w:fill="000090"/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</w:pPr>
                      <w:r w:rsidRPr="000B79F4"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  <w:t>Canadian Federation of Medical Students</w:t>
                      </w:r>
                    </w:p>
                    <w:p w14:paraId="6AB464A1" w14:textId="77777777" w:rsidR="00711989" w:rsidRPr="000B79F4" w:rsidRDefault="00711989" w:rsidP="000306DC">
                      <w:pPr>
                        <w:shd w:val="clear" w:color="auto" w:fill="000090"/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fr-CA"/>
                        </w:rPr>
                      </w:pPr>
                      <w:r w:rsidRPr="000B79F4"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fr-CA"/>
                        </w:rPr>
                        <w:t>Fédération des étudiants et des étudiantes en médecine du Canada</w:t>
                      </w:r>
                    </w:p>
                    <w:p w14:paraId="2585701F" w14:textId="77777777" w:rsidR="00711989" w:rsidRPr="000B79F4" w:rsidRDefault="00711989" w:rsidP="000306DC">
                      <w:pPr>
                        <w:shd w:val="clear" w:color="auto" w:fill="000090"/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</w:pPr>
                      <w:r w:rsidRPr="000B79F4"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  <w:t>www.cfms.org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4235B" wp14:editId="573E995E">
                <wp:simplePos x="0" y="0"/>
                <wp:positionH relativeFrom="column">
                  <wp:posOffset>-390525</wp:posOffset>
                </wp:positionH>
                <wp:positionV relativeFrom="paragraph">
                  <wp:posOffset>3190240</wp:posOffset>
                </wp:positionV>
                <wp:extent cx="7235825" cy="4124960"/>
                <wp:effectExtent l="317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825" cy="412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B9D85" w14:textId="77777777" w:rsidR="00711989" w:rsidRDefault="00711989" w:rsidP="00112F5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05A6AEB1" w14:textId="77777777" w:rsidR="00711989" w:rsidRDefault="00711989" w:rsidP="00112F5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68878B1" w14:textId="77777777" w:rsidR="00711989" w:rsidRPr="00CB23C2" w:rsidRDefault="00711989" w:rsidP="004A6E6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Pharmacare in Canada</w:t>
                            </w:r>
                          </w:p>
                          <w:p w14:paraId="1C8B0794" w14:textId="77777777" w:rsidR="00711989" w:rsidRPr="00CB23C2" w:rsidRDefault="00711989" w:rsidP="00112F50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Improving Access to Medicines for all Canadians</w:t>
                            </w:r>
                          </w:p>
                          <w:p w14:paraId="1CAE741C" w14:textId="77777777" w:rsidR="00711989" w:rsidRPr="00A95FC4" w:rsidRDefault="00711989" w:rsidP="00112F50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235B" id="Text Box 48" o:spid="_x0000_s1027" type="#_x0000_t202" style="position:absolute;left:0;text-align:left;margin-left:-30.75pt;margin-top:251.2pt;width:569.75pt;height:32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UyugIAAMI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" filled="f" stroked="f">
                <v:textbox>
                  <w:txbxContent>
                    <w:p w14:paraId="110B9D85" w14:textId="77777777" w:rsidR="00711989" w:rsidRDefault="00711989" w:rsidP="00112F50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</w:p>
                    <w:p w14:paraId="05A6AEB1" w14:textId="77777777" w:rsidR="00711989" w:rsidRDefault="00711989" w:rsidP="00112F50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</w:p>
                    <w:p w14:paraId="668878B1" w14:textId="77777777" w:rsidR="00711989" w:rsidRPr="00CB23C2" w:rsidRDefault="00711989" w:rsidP="004A6E68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Pharmacare in Canada</w:t>
                      </w:r>
                    </w:p>
                    <w:p w14:paraId="1C8B0794" w14:textId="77777777" w:rsidR="00711989" w:rsidRPr="00CB23C2" w:rsidRDefault="00711989" w:rsidP="00112F50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Improving Access to Medicines for all Canadians</w:t>
                      </w:r>
                    </w:p>
                    <w:p w14:paraId="1CAE741C" w14:textId="77777777" w:rsidR="00711989" w:rsidRPr="00A95FC4" w:rsidRDefault="00711989" w:rsidP="00112F50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A7D0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6368" behindDoc="1" locked="0" layoutInCell="1" allowOverlap="1" wp14:anchorId="5D3D1B3F" wp14:editId="0C4B1AC7">
            <wp:simplePos x="0" y="0"/>
            <wp:positionH relativeFrom="column">
              <wp:posOffset>1483783</wp:posOffset>
            </wp:positionH>
            <wp:positionV relativeFrom="paragraph">
              <wp:posOffset>457200</wp:posOffset>
            </wp:positionV>
            <wp:extent cx="3335867" cy="2523067"/>
            <wp:effectExtent l="0" t="0" r="0" b="0"/>
            <wp:wrapNone/>
            <wp:docPr id="19" name="Picture 18" descr="CFMS logo (transpar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MS logo (transparent).png"/>
                    <pic:cNvPicPr/>
                  </pic:nvPicPr>
                  <pic:blipFill>
                    <a:blip r:embed="rId7"/>
                    <a:srcRect r="14183" b="-185"/>
                    <a:stretch>
                      <a:fillRect/>
                    </a:stretch>
                  </pic:blipFill>
                  <pic:spPr>
                    <a:xfrm>
                      <a:off x="0" y="0"/>
                      <a:ext cx="3335867" cy="252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540EE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6AA8BB88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662F3EC6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3D882120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2A6B9162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7BB51E63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6E5BA83C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4D51F1C5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5BB4E2AA" w14:textId="77777777" w:rsidR="009937FF" w:rsidRDefault="009937FF" w:rsidP="009937FF">
      <w:pPr>
        <w:jc w:val="center"/>
        <w:rPr>
          <w:rFonts w:ascii="Arial" w:hAnsi="Arial" w:cs="Arial"/>
        </w:rPr>
      </w:pPr>
    </w:p>
    <w:p w14:paraId="130D3360" w14:textId="77777777" w:rsidR="00266A88" w:rsidRDefault="00266A88" w:rsidP="009937FF">
      <w:pPr>
        <w:rPr>
          <w:rFonts w:ascii="Arial" w:hAnsi="Arial" w:cs="Arial"/>
        </w:rPr>
      </w:pPr>
    </w:p>
    <w:p w14:paraId="3A92735C" w14:textId="77777777" w:rsidR="00266A88" w:rsidRDefault="00266A88" w:rsidP="009937FF">
      <w:pPr>
        <w:rPr>
          <w:rFonts w:ascii="Arial" w:hAnsi="Arial" w:cs="Arial"/>
        </w:rPr>
      </w:pPr>
    </w:p>
    <w:p w14:paraId="4EE53484" w14:textId="77777777" w:rsidR="00266A88" w:rsidRDefault="00266A88" w:rsidP="009937FF">
      <w:pPr>
        <w:rPr>
          <w:rFonts w:ascii="Arial" w:hAnsi="Arial" w:cs="Arial"/>
        </w:rPr>
      </w:pPr>
    </w:p>
    <w:p w14:paraId="416E23A1" w14:textId="77777777" w:rsidR="00266A88" w:rsidRDefault="00266A88" w:rsidP="009937FF">
      <w:pPr>
        <w:rPr>
          <w:rFonts w:ascii="Arial" w:hAnsi="Arial" w:cs="Arial"/>
        </w:rPr>
      </w:pPr>
    </w:p>
    <w:p w14:paraId="3EB00F50" w14:textId="77777777" w:rsidR="00266A88" w:rsidRDefault="00266A88" w:rsidP="009937FF">
      <w:pPr>
        <w:rPr>
          <w:rFonts w:ascii="Arial" w:hAnsi="Arial" w:cs="Arial"/>
        </w:rPr>
      </w:pPr>
    </w:p>
    <w:p w14:paraId="057C0949" w14:textId="77777777" w:rsidR="00266A88" w:rsidRDefault="00266A88" w:rsidP="009937FF">
      <w:pPr>
        <w:rPr>
          <w:rFonts w:ascii="Arial" w:hAnsi="Arial" w:cs="Arial"/>
        </w:rPr>
      </w:pPr>
    </w:p>
    <w:p w14:paraId="0E061BAB" w14:textId="77777777" w:rsidR="00266A88" w:rsidRDefault="00266A88" w:rsidP="009937FF">
      <w:pPr>
        <w:rPr>
          <w:rFonts w:ascii="Arial" w:hAnsi="Arial" w:cs="Arial"/>
        </w:rPr>
      </w:pPr>
    </w:p>
    <w:p w14:paraId="565D39CF" w14:textId="77777777" w:rsidR="00266A88" w:rsidRDefault="00266A88" w:rsidP="009937FF">
      <w:pPr>
        <w:rPr>
          <w:rFonts w:ascii="Arial" w:hAnsi="Arial" w:cs="Arial"/>
        </w:rPr>
      </w:pPr>
    </w:p>
    <w:p w14:paraId="74393772" w14:textId="3917852F" w:rsidR="009937FF" w:rsidRPr="000B79F4" w:rsidRDefault="009937FF" w:rsidP="009937FF">
      <w:pPr>
        <w:rPr>
          <w:rFonts w:cs="Arial"/>
        </w:rPr>
      </w:pPr>
      <w:r w:rsidRPr="000B79F4">
        <w:rPr>
          <w:rFonts w:cs="Times New Roman"/>
          <w:sz w:val="24"/>
          <w:szCs w:val="24"/>
        </w:rPr>
        <w:t xml:space="preserve">Canada is the only </w:t>
      </w:r>
      <w:r w:rsidRPr="000B79F4">
        <w:rPr>
          <w:sz w:val="24"/>
          <w:szCs w:val="28"/>
          <w:shd w:val="clear" w:color="auto" w:fill="FFFFFF"/>
          <w:lang w:val="en-US"/>
        </w:rPr>
        <w:t xml:space="preserve">developed nation in the world with universal healthcare </w:t>
      </w:r>
      <w:r w:rsidR="00894F1E" w:rsidRPr="000B79F4">
        <w:rPr>
          <w:sz w:val="24"/>
          <w:szCs w:val="28"/>
          <w:shd w:val="clear" w:color="auto" w:fill="FFFFFF"/>
          <w:lang w:val="en-US"/>
        </w:rPr>
        <w:t>and</w:t>
      </w:r>
      <w:r w:rsidRPr="000B79F4">
        <w:rPr>
          <w:sz w:val="24"/>
          <w:szCs w:val="28"/>
          <w:shd w:val="clear" w:color="auto" w:fill="FFFFFF"/>
          <w:lang w:val="en-US"/>
        </w:rPr>
        <w:t xml:space="preserve"> no corresponding</w:t>
      </w:r>
      <w:r w:rsidR="00C116E7" w:rsidRPr="000B79F4">
        <w:rPr>
          <w:sz w:val="24"/>
          <w:szCs w:val="28"/>
          <w:shd w:val="clear" w:color="auto" w:fill="FFFFFF"/>
          <w:lang w:val="en-US"/>
        </w:rPr>
        <w:t xml:space="preserve"> universal</w:t>
      </w:r>
      <w:r w:rsidRPr="000B79F4">
        <w:rPr>
          <w:sz w:val="24"/>
          <w:szCs w:val="28"/>
          <w:shd w:val="clear" w:color="auto" w:fill="FFFFFF"/>
          <w:lang w:val="en-US"/>
        </w:rPr>
        <w:t xml:space="preserve"> pharmaceutical coverage</w:t>
      </w:r>
      <w:r w:rsidRPr="000B79F4">
        <w:rPr>
          <w:rFonts w:cs="Times New Roman"/>
          <w:sz w:val="24"/>
          <w:szCs w:val="24"/>
        </w:rPr>
        <w:t xml:space="preserve">. We are left with a system where outpatient pharmaceutical costs are covered by public, private, and out-of-pocket sources. This fragmented system has caused significant financial problems. Canada's annual rise in prescription drug expenditures </w:t>
      </w:r>
      <w:r w:rsidR="00AB2472" w:rsidRPr="00AB2472">
        <w:rPr>
          <w:rFonts w:cs="Times New Roman"/>
          <w:b/>
          <w:color w:val="FF0000"/>
          <w:sz w:val="24"/>
          <w:szCs w:val="24"/>
          <w:u w:val="single"/>
        </w:rPr>
        <w:t>is</w:t>
      </w:r>
      <w:r w:rsidRPr="00AB2472">
        <w:rPr>
          <w:rFonts w:cs="Times New Roman"/>
          <w:b/>
          <w:color w:val="FF0000"/>
          <w:sz w:val="24"/>
          <w:szCs w:val="24"/>
          <w:u w:val="single"/>
        </w:rPr>
        <w:t xml:space="preserve"> rising</w:t>
      </w:r>
      <w:r w:rsidRPr="000B79F4">
        <w:rPr>
          <w:rFonts w:cs="Times New Roman"/>
          <w:sz w:val="24"/>
          <w:szCs w:val="24"/>
        </w:rPr>
        <w:t xml:space="preserve"> faster than other countries in the Organisation for Economic Co-operation and Development (OECD) at greater than 6.9%. Furthermore, </w:t>
      </w:r>
      <w:r w:rsidRPr="000B79F4">
        <w:rPr>
          <w:rFonts w:cs="Times New Roman"/>
          <w:b/>
          <w:sz w:val="24"/>
          <w:szCs w:val="24"/>
        </w:rPr>
        <w:t>Canada's medication prices are amongst the highest in the world - approximately 30% above the OECD average</w:t>
      </w:r>
      <w:r w:rsidRPr="000B79F4">
        <w:rPr>
          <w:rFonts w:cs="Times New Roman"/>
          <w:sz w:val="24"/>
          <w:szCs w:val="24"/>
        </w:rPr>
        <w:t>. Due to the relatively low proportion of public funding for pharmaceutical expenses, these costs come from the pockets of our patients.</w:t>
      </w:r>
    </w:p>
    <w:p w14:paraId="52110A52" w14:textId="543FEFE4" w:rsidR="00B82E2E" w:rsidRDefault="00CB4463" w:rsidP="009937FF">
      <w:pPr>
        <w:rPr>
          <w:rFonts w:cs="Times New Roman"/>
          <w:sz w:val="24"/>
          <w:szCs w:val="24"/>
        </w:rPr>
      </w:pPr>
      <w:r>
        <w:rPr>
          <w:rFonts w:eastAsia="Times New Roman" w:cs="Times New Roman"/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4F046F" wp14:editId="339AC9E4">
                <wp:simplePos x="0" y="0"/>
                <wp:positionH relativeFrom="column">
                  <wp:posOffset>-349250</wp:posOffset>
                </wp:positionH>
                <wp:positionV relativeFrom="paragraph">
                  <wp:posOffset>-2522220</wp:posOffset>
                </wp:positionV>
                <wp:extent cx="7054850" cy="342900"/>
                <wp:effectExtent l="6350" t="5080" r="0" b="0"/>
                <wp:wrapNone/>
                <wp:docPr id="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34290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4BE13" w14:textId="77777777" w:rsidR="00711989" w:rsidRPr="000B79F4" w:rsidRDefault="00711989" w:rsidP="004A6E68">
                            <w:pPr>
                              <w:shd w:val="clear" w:color="auto" w:fill="000090"/>
                              <w:spacing w:after="0" w:line="240" w:lineRule="auto"/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0B79F4"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F046F" id="Text Box 70" o:spid="_x0000_s1028" type="#_x0000_t202" style="position:absolute;margin-left:-27.5pt;margin-top:-198.6pt;width:555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" fillcolor="#000090" stroked="f">
                <v:textbox>
                  <w:txbxContent>
                    <w:p w14:paraId="53D4BE13" w14:textId="77777777" w:rsidR="00711989" w:rsidRPr="000B79F4" w:rsidRDefault="00711989" w:rsidP="004A6E68">
                      <w:pPr>
                        <w:shd w:val="clear" w:color="auto" w:fill="000090"/>
                        <w:spacing w:after="0" w:line="240" w:lineRule="auto"/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</w:pPr>
                      <w:r w:rsidRPr="000B79F4"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  <w:t>Executive Summary</w:t>
                      </w:r>
                    </w:p>
                  </w:txbxContent>
                </v:textbox>
              </v:shape>
            </w:pict>
          </mc:Fallback>
        </mc:AlternateContent>
      </w:r>
      <w:r w:rsidR="009937FF" w:rsidRPr="000B79F4">
        <w:rPr>
          <w:rFonts w:cs="Times New Roman"/>
          <w:sz w:val="24"/>
          <w:szCs w:val="24"/>
        </w:rPr>
        <w:t xml:space="preserve">These financial burdens have become health burdens. </w:t>
      </w:r>
      <w:r w:rsidR="009937FF" w:rsidRPr="000B79F4">
        <w:rPr>
          <w:rFonts w:cs="Times New Roman"/>
          <w:b/>
          <w:sz w:val="24"/>
          <w:szCs w:val="24"/>
        </w:rPr>
        <w:t>Approximately 10% of Canadians cannot afford their prescribed medications</w:t>
      </w:r>
      <w:r w:rsidR="009937FF" w:rsidRPr="000B79F4">
        <w:rPr>
          <w:rFonts w:cs="Times New Roman"/>
          <w:sz w:val="24"/>
          <w:szCs w:val="24"/>
        </w:rPr>
        <w:t>. This inability to pay for medications is highest amongst those without private insurance, which constitutes about 23% of Canadians.</w:t>
      </w:r>
    </w:p>
    <w:p w14:paraId="72C5DA01" w14:textId="77777777" w:rsidR="009937FF" w:rsidRPr="000B79F4" w:rsidRDefault="009937FF" w:rsidP="009937FF">
      <w:pPr>
        <w:rPr>
          <w:rFonts w:cs="Times New Roman"/>
          <w:sz w:val="24"/>
          <w:szCs w:val="24"/>
        </w:rPr>
      </w:pPr>
      <w:r w:rsidRPr="000B79F4">
        <w:rPr>
          <w:rFonts w:cs="Times New Roman"/>
          <w:sz w:val="24"/>
          <w:szCs w:val="24"/>
        </w:rPr>
        <w:t xml:space="preserve">A wealth of research has suggested </w:t>
      </w:r>
      <w:r w:rsidR="00654508" w:rsidRPr="00AB2472">
        <w:rPr>
          <w:rFonts w:cs="Times New Roman"/>
          <w:b/>
          <w:color w:val="FF0000"/>
          <w:sz w:val="24"/>
          <w:szCs w:val="24"/>
          <w:u w:val="single"/>
        </w:rPr>
        <w:t>that</w:t>
      </w:r>
      <w:r w:rsidR="00654508">
        <w:rPr>
          <w:rFonts w:cs="Times New Roman"/>
          <w:sz w:val="24"/>
          <w:szCs w:val="24"/>
        </w:rPr>
        <w:t xml:space="preserve"> </w:t>
      </w:r>
      <w:r w:rsidRPr="000B79F4">
        <w:rPr>
          <w:rFonts w:cs="Times New Roman"/>
          <w:sz w:val="24"/>
          <w:szCs w:val="24"/>
        </w:rPr>
        <w:t xml:space="preserve">a </w:t>
      </w:r>
      <w:r w:rsidRPr="000B79F4">
        <w:rPr>
          <w:rFonts w:cs="Times New Roman"/>
          <w:b/>
          <w:sz w:val="24"/>
          <w:szCs w:val="24"/>
        </w:rPr>
        <w:t xml:space="preserve">national </w:t>
      </w:r>
      <w:proofErr w:type="spellStart"/>
      <w:r w:rsidRPr="000B79F4">
        <w:rPr>
          <w:rFonts w:cs="Times New Roman"/>
          <w:b/>
          <w:sz w:val="24"/>
          <w:szCs w:val="24"/>
        </w:rPr>
        <w:t>pharmacare</w:t>
      </w:r>
      <w:proofErr w:type="spellEnd"/>
      <w:r w:rsidRPr="000B79F4">
        <w:rPr>
          <w:rFonts w:cs="Times New Roman"/>
          <w:b/>
          <w:sz w:val="24"/>
          <w:szCs w:val="24"/>
        </w:rPr>
        <w:t xml:space="preserve"> plan can address our financial inefficiencies and health inequities.</w:t>
      </w:r>
      <w:r w:rsidRPr="000B79F4">
        <w:rPr>
          <w:rFonts w:cs="Times New Roman"/>
          <w:sz w:val="24"/>
          <w:szCs w:val="24"/>
        </w:rPr>
        <w:t xml:space="preserve"> When accounting for competitive pricing from bulk purchasing, reduced tax deductions, and other improvements, </w:t>
      </w:r>
      <w:r w:rsidRPr="000B79F4">
        <w:rPr>
          <w:rFonts w:cs="Times New Roman"/>
          <w:b/>
          <w:sz w:val="24"/>
          <w:szCs w:val="24"/>
        </w:rPr>
        <w:t>the estimated savings increase to approximately $11 billion</w:t>
      </w:r>
      <w:r w:rsidRPr="000B79F4">
        <w:rPr>
          <w:rFonts w:cs="Times New Roman"/>
          <w:sz w:val="24"/>
          <w:szCs w:val="24"/>
        </w:rPr>
        <w:t>. This large figure does not include the health and social benefits that would result when Canadians are able to obtain medically necessary treatments for their health conditions.</w:t>
      </w:r>
    </w:p>
    <w:p w14:paraId="2B495FFC" w14:textId="3C3A8DAA" w:rsidR="009937FF" w:rsidRPr="000B79F4" w:rsidRDefault="00CB4463" w:rsidP="008565AF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A386F12" wp14:editId="152EB74C">
                <wp:extent cx="6350000" cy="2748915"/>
                <wp:effectExtent l="38100" t="38100" r="38100" b="32385"/>
                <wp:docPr id="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0" cy="274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9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5B4CD" w14:textId="77777777" w:rsidR="00711989" w:rsidRPr="00AD4EDA" w:rsidRDefault="00711989" w:rsidP="008565AF">
                            <w:pPr>
                              <w:spacing w:after="120" w:line="240" w:lineRule="auto"/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D4EDA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The Canadian Federation of Medical Students recognizes that meaningful changes to our pharmaceutical system requires thoughtful analysis and planning </w:t>
                            </w:r>
                            <w:proofErr w:type="gramStart"/>
                            <w:r w:rsidRPr="00AD4EDA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 w:rsidRPr="00AD4EDA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make the best use of limited resources.  Therefore, the CFMS calls upon the Government of Canada to:</w:t>
                            </w:r>
                          </w:p>
                          <w:p w14:paraId="60F5F75C" w14:textId="77777777" w:rsidR="00711989" w:rsidRPr="000B79F4" w:rsidRDefault="00711989" w:rsidP="008565A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Establish a concrete plan and corresponding timeline for the exploration of how to create a national formulary, as a first step towards a national </w:t>
                            </w:r>
                            <w:proofErr w:type="spellStart"/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pharmacare</w:t>
                            </w:r>
                            <w:proofErr w:type="spellEnd"/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program;</w:t>
                            </w:r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71F6AEC" w14:textId="7532EFE6" w:rsidR="00711989" w:rsidRPr="000B79F4" w:rsidRDefault="00711989" w:rsidP="008565A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Demonstrate continued collaboration with provinces and various stakeholder groups and </w:t>
                            </w:r>
                            <w:r w:rsidR="005620BC" w:rsidRPr="005620BC">
                              <w:rPr>
                                <w:rFonts w:cs="Times New Roman"/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consider</w:t>
                            </w:r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of evidence-based reports when evaluating how to improve access to pharmaceutical care for all Canadians;</w:t>
                            </w:r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B55CC27" w14:textId="77777777" w:rsidR="00711989" w:rsidRPr="0098160A" w:rsidRDefault="00711989" w:rsidP="008565A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B79F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Work with pertinent stakeholder groups to ensure that this national formulary also has the capacity to develop and disseminate guidance about safe and appropriate prescribing practices.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386F12" id="Text Box 61" o:spid="_x0000_s1029" type="#_x0000_t202" style="width:500pt;height:21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" strokecolor="#000090" strokeweight="6pt">
                <v:stroke linestyle="thickBetweenThin"/>
                <v:textbox>
                  <w:txbxContent>
                    <w:p w14:paraId="6705B4CD" w14:textId="77777777" w:rsidR="00711989" w:rsidRPr="00AD4EDA" w:rsidRDefault="00711989" w:rsidP="008565AF">
                      <w:pPr>
                        <w:spacing w:after="120" w:line="240" w:lineRule="auto"/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</w:pPr>
                      <w:r w:rsidRPr="00AD4EDA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 xml:space="preserve">The Canadian Federation of Medical Students recognizes that meaningful changes to our pharmaceutical system requires thoughtful analysis and planning </w:t>
                      </w:r>
                      <w:proofErr w:type="gramStart"/>
                      <w:r w:rsidRPr="00AD4EDA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 w:rsidRPr="00AD4EDA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 xml:space="preserve"> make the best use of limited resources.  Therefore, the CFMS calls upon the Government of Canada to:</w:t>
                      </w:r>
                    </w:p>
                    <w:p w14:paraId="60F5F75C" w14:textId="77777777" w:rsidR="00711989" w:rsidRPr="000B79F4" w:rsidRDefault="00711989" w:rsidP="008565A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Establish a concrete plan and corresponding timeline for the exploration of how to create a national formulary, as a first step towards a national </w:t>
                      </w:r>
                      <w:proofErr w:type="spellStart"/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pharmacare</w:t>
                      </w:r>
                      <w:proofErr w:type="spellEnd"/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 program;</w:t>
                      </w:r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571F6AEC" w14:textId="7532EFE6" w:rsidR="00711989" w:rsidRPr="000B79F4" w:rsidRDefault="00711989" w:rsidP="008565A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Demonstrate continued collaboration with provinces and various stakeholder groups and </w:t>
                      </w:r>
                      <w:r w:rsidR="005620BC" w:rsidRPr="005620BC">
                        <w:rPr>
                          <w:rFonts w:cs="Times New Roman"/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consider</w:t>
                      </w:r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 of evidence-based reports when evaluating how to improve access to pharmaceutical care for all Canadians;</w:t>
                      </w:r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6B55CC27" w14:textId="77777777" w:rsidR="00711989" w:rsidRPr="0098160A" w:rsidRDefault="00711989" w:rsidP="008565A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B79F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Work with pertinent stakeholder groups to ensure that this national formulary also has the capacity to develop and disseminate guidance about safe and appropriate prescribing practices.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F417B2" w14:textId="77777777" w:rsidR="009937FF" w:rsidRPr="000B79F4" w:rsidRDefault="009937FF" w:rsidP="009937FF">
      <w:pPr>
        <w:spacing w:line="240" w:lineRule="auto"/>
        <w:rPr>
          <w:rFonts w:cs="Times New Roman"/>
          <w:sz w:val="24"/>
          <w:szCs w:val="24"/>
        </w:rPr>
      </w:pPr>
      <w:r w:rsidRPr="000B79F4">
        <w:rPr>
          <w:rFonts w:cs="Times New Roman"/>
          <w:sz w:val="24"/>
          <w:szCs w:val="24"/>
        </w:rPr>
        <w:t xml:space="preserve">Elements of an economically and socially effective </w:t>
      </w:r>
      <w:proofErr w:type="spellStart"/>
      <w:r w:rsidRPr="000B79F4">
        <w:rPr>
          <w:rFonts w:cs="Times New Roman"/>
          <w:sz w:val="24"/>
          <w:szCs w:val="24"/>
        </w:rPr>
        <w:t>pharmacare</w:t>
      </w:r>
      <w:proofErr w:type="spellEnd"/>
      <w:r w:rsidRPr="000B79F4">
        <w:rPr>
          <w:rFonts w:cs="Times New Roman"/>
          <w:sz w:val="24"/>
          <w:szCs w:val="24"/>
        </w:rPr>
        <w:t xml:space="preserve"> system may include the following:</w:t>
      </w:r>
    </w:p>
    <w:p w14:paraId="073DD6A4" w14:textId="77777777" w:rsidR="009937FF" w:rsidRPr="000B79F4" w:rsidRDefault="009937FF" w:rsidP="009937F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B79F4">
        <w:rPr>
          <w:rFonts w:eastAsia="Times New Roman" w:cs="Times New Roman"/>
          <w:bCs/>
          <w:sz w:val="24"/>
          <w:szCs w:val="24"/>
          <w:lang w:eastAsia="en-CA"/>
        </w:rPr>
        <w:t>Ensures universal coverage for medically necessary medications with limited patient charge</w:t>
      </w:r>
      <w:r w:rsidR="009C55D3" w:rsidRPr="000B79F4">
        <w:rPr>
          <w:rFonts w:eastAsia="Times New Roman" w:cs="Times New Roman"/>
          <w:bCs/>
          <w:sz w:val="24"/>
          <w:szCs w:val="24"/>
          <w:lang w:eastAsia="en-CA"/>
        </w:rPr>
        <w:t>.</w:t>
      </w:r>
    </w:p>
    <w:p w14:paraId="6A601649" w14:textId="77777777" w:rsidR="009937FF" w:rsidRPr="000B79F4" w:rsidRDefault="009937FF" w:rsidP="009937F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B79F4">
        <w:rPr>
          <w:rFonts w:eastAsia="Times New Roman" w:cs="Times New Roman"/>
          <w:bCs/>
          <w:sz w:val="24"/>
          <w:szCs w:val="24"/>
          <w:lang w:eastAsia="en-CA"/>
        </w:rPr>
        <w:t>Integrates financing for medications with financing for other medically necessary services covered under the Canada Health Act</w:t>
      </w:r>
      <w:r w:rsidR="009C55D3" w:rsidRPr="000B79F4">
        <w:rPr>
          <w:rFonts w:eastAsia="Times New Roman" w:cs="Times New Roman"/>
          <w:bCs/>
          <w:sz w:val="24"/>
          <w:szCs w:val="24"/>
          <w:lang w:eastAsia="en-CA"/>
        </w:rPr>
        <w:t>.</w:t>
      </w:r>
    </w:p>
    <w:p w14:paraId="0343DE04" w14:textId="77777777" w:rsidR="009937FF" w:rsidRPr="000B79F4" w:rsidRDefault="009937FF" w:rsidP="009937F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B79F4">
        <w:rPr>
          <w:rFonts w:eastAsia="Times New Roman" w:cs="Times New Roman"/>
          <w:bCs/>
          <w:sz w:val="24"/>
          <w:szCs w:val="24"/>
          <w:lang w:eastAsia="en-CA"/>
        </w:rPr>
        <w:t>Adequately consolidates purchasing power to ensure the lowest possible drug prices</w:t>
      </w:r>
      <w:r w:rsidR="009C55D3" w:rsidRPr="000B79F4">
        <w:rPr>
          <w:rFonts w:eastAsia="Times New Roman" w:cs="Times New Roman"/>
          <w:bCs/>
          <w:sz w:val="24"/>
          <w:szCs w:val="24"/>
          <w:lang w:eastAsia="en-CA"/>
        </w:rPr>
        <w:t>.</w:t>
      </w:r>
    </w:p>
    <w:p w14:paraId="5DA8FDB8" w14:textId="77777777" w:rsidR="00545341" w:rsidRPr="000B79F4" w:rsidRDefault="009937FF" w:rsidP="0027557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B79F4">
        <w:rPr>
          <w:rFonts w:eastAsia="Times New Roman" w:cs="Times New Roman"/>
          <w:bCs/>
          <w:sz w:val="24"/>
          <w:szCs w:val="24"/>
          <w:lang w:eastAsia="en-CA"/>
        </w:rPr>
        <w:t>Works from a National Drug Formulary developed based on sound scientific evidence to ensure the best value-for-money for prescriptions</w:t>
      </w:r>
      <w:r w:rsidR="009C55D3" w:rsidRPr="000B79F4">
        <w:rPr>
          <w:rFonts w:eastAsia="Times New Roman" w:cs="Times New Roman"/>
          <w:bCs/>
          <w:sz w:val="24"/>
          <w:szCs w:val="24"/>
          <w:lang w:eastAsia="en-CA"/>
        </w:rPr>
        <w:t>.</w:t>
      </w:r>
    </w:p>
    <w:p w14:paraId="371A5383" w14:textId="77777777" w:rsidR="00292316" w:rsidRDefault="00292316" w:rsidP="002755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802A701" w14:textId="6B9A0C34" w:rsidR="00CD0E44" w:rsidRDefault="00711989" w:rsidP="00711989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noProof/>
          <w:sz w:val="32"/>
          <w:szCs w:val="28"/>
          <w:lang w:val="en-US"/>
        </w:rPr>
        <w:drawing>
          <wp:anchor distT="0" distB="0" distL="114300" distR="114300" simplePos="0" relativeHeight="251725824" behindDoc="0" locked="0" layoutInCell="1" allowOverlap="1" wp14:anchorId="4209ECB7" wp14:editId="11CB06E5">
            <wp:simplePos x="0" y="0"/>
            <wp:positionH relativeFrom="column">
              <wp:posOffset>3213100</wp:posOffset>
            </wp:positionH>
            <wp:positionV relativeFrom="paragraph">
              <wp:posOffset>42545</wp:posOffset>
            </wp:positionV>
            <wp:extent cx="3210560" cy="2397760"/>
            <wp:effectExtent l="25400" t="0" r="0" b="0"/>
            <wp:wrapTight wrapText="bothSides">
              <wp:wrapPolygon edited="0">
                <wp:start x="-171" y="0"/>
                <wp:lineTo x="-171" y="21280"/>
                <wp:lineTo x="21532" y="21280"/>
                <wp:lineTo x="21532" y="0"/>
                <wp:lineTo x="-171" y="0"/>
              </wp:wrapPolygon>
            </wp:wrapTight>
            <wp:docPr id="20" name="Picture 19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463">
        <w:rPr>
          <w:rFonts w:eastAsia="Times New Roman" w:cs="Times New Roman"/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42D93" wp14:editId="5EBF4A80">
                <wp:simplePos x="0" y="0"/>
                <wp:positionH relativeFrom="column">
                  <wp:posOffset>-349250</wp:posOffset>
                </wp:positionH>
                <wp:positionV relativeFrom="paragraph">
                  <wp:posOffset>-528955</wp:posOffset>
                </wp:positionV>
                <wp:extent cx="7067550" cy="342900"/>
                <wp:effectExtent l="6350" t="4445" r="0" b="0"/>
                <wp:wrapNone/>
                <wp:docPr id="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34290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85D54" w14:textId="77777777" w:rsidR="00711989" w:rsidRPr="000B79F4" w:rsidRDefault="00711989" w:rsidP="004A6E68">
                            <w:pPr>
                              <w:shd w:val="clear" w:color="auto" w:fill="000090"/>
                              <w:spacing w:after="0" w:line="240" w:lineRule="auto"/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0B79F4"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2D93" id="Text Box 71" o:spid="_x0000_s1030" type="#_x0000_t202" style="position:absolute;margin-left:-27.5pt;margin-top:-41.65pt;width:556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" fillcolor="#000090" stroked="f">
                <v:textbox>
                  <w:txbxContent>
                    <w:p w14:paraId="0E085D54" w14:textId="77777777" w:rsidR="00711989" w:rsidRPr="000B79F4" w:rsidRDefault="00711989" w:rsidP="004A6E68">
                      <w:pPr>
                        <w:shd w:val="clear" w:color="auto" w:fill="000090"/>
                        <w:spacing w:after="0" w:line="240" w:lineRule="auto"/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</w:pPr>
                      <w:r w:rsidRPr="000B79F4"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 w:rsidR="008565AF" w:rsidRPr="000B79F4">
        <w:rPr>
          <w:rFonts w:eastAsia="Times New Roman" w:cs="Times New Roman"/>
          <w:sz w:val="24"/>
          <w:szCs w:val="24"/>
        </w:rPr>
        <w:t>The original intent of the Canada Health Act was to implement incremental change leading to a truly universal healthcare system</w:t>
      </w:r>
      <w:r w:rsidR="00E460A4" w:rsidRPr="000B79F4">
        <w:rPr>
          <w:rFonts w:eastAsia="Times New Roman" w:cs="Times New Roman"/>
          <w:sz w:val="24"/>
          <w:szCs w:val="24"/>
        </w:rPr>
        <w:t>, with the plan to introduce hospital care and medical services followed by prescription drugs and</w:t>
      </w:r>
      <w:r w:rsidR="00C96E2A">
        <w:rPr>
          <w:rFonts w:eastAsia="Times New Roman" w:cs="Times New Roman"/>
          <w:sz w:val="24"/>
          <w:szCs w:val="24"/>
        </w:rPr>
        <w:t xml:space="preserve"> home care</w:t>
      </w:r>
      <w:r w:rsidR="00C96E2A">
        <w:rPr>
          <w:rFonts w:eastAsia="Times New Roman" w:cs="Times New Roman"/>
          <w:sz w:val="24"/>
          <w:szCs w:val="24"/>
          <w:vertAlign w:val="superscript"/>
        </w:rPr>
        <w:t>1</w:t>
      </w:r>
      <w:r w:rsidR="00C96E2A">
        <w:rPr>
          <w:rFonts w:eastAsia="Times New Roman" w:cs="Times New Roman"/>
          <w:sz w:val="24"/>
          <w:szCs w:val="24"/>
        </w:rPr>
        <w:t xml:space="preserve">. </w:t>
      </w:r>
      <w:r w:rsidR="008565AF" w:rsidRPr="000B79F4">
        <w:rPr>
          <w:rFonts w:eastAsia="Times New Roman" w:cs="Times New Roman"/>
          <w:sz w:val="24"/>
          <w:szCs w:val="24"/>
        </w:rPr>
        <w:t>While hospital care and medical services are provided to Canadians, there have been financial, political, and logistical barriers to funding prescription medicines.</w:t>
      </w:r>
    </w:p>
    <w:p w14:paraId="68CD7FBE" w14:textId="77777777" w:rsidR="00711989" w:rsidRDefault="00711989" w:rsidP="00CD0E44">
      <w:pPr>
        <w:pStyle w:val="Normal1"/>
        <w:jc w:val="both"/>
      </w:pPr>
    </w:p>
    <w:p w14:paraId="2EAA8693" w14:textId="77777777" w:rsidR="00711989" w:rsidRPr="00EB07C7" w:rsidRDefault="00711989" w:rsidP="00711989">
      <w:pPr>
        <w:spacing w:after="0"/>
        <w:rPr>
          <w:rFonts w:cs="Arial"/>
          <w:sz w:val="24"/>
        </w:rPr>
      </w:pPr>
      <w:r w:rsidRPr="00EB07C7">
        <w:rPr>
          <w:rFonts w:eastAsia="Times New Roman" w:cs="Times New Roman"/>
          <w:sz w:val="24"/>
          <w:szCs w:val="24"/>
        </w:rPr>
        <w:t>In 2014, prescribed medications cost Canadians $28.8 billion, of which $12.1 billion (42.0%) were financed by the public sector</w:t>
      </w:r>
      <w:r w:rsidRPr="00EB07C7">
        <w:rPr>
          <w:rFonts w:eastAsia="Times New Roman" w:cs="Times New Roman"/>
          <w:sz w:val="24"/>
          <w:szCs w:val="24"/>
          <w:vertAlign w:val="superscript"/>
        </w:rPr>
        <w:t>3</w:t>
      </w:r>
      <w:r w:rsidRPr="00EB07C7">
        <w:rPr>
          <w:rFonts w:eastAsia="Times New Roman" w:cs="Times New Roman"/>
          <w:sz w:val="24"/>
          <w:szCs w:val="24"/>
        </w:rPr>
        <w:t>. This leaves $10.3 billion (35.8%) that were supplied by private insurers and $6.4 billion (22.2%) that were paid out-of-pocket by Canadian households</w:t>
      </w:r>
      <w:r w:rsidRPr="00EB07C7">
        <w:rPr>
          <w:rFonts w:eastAsia="Times New Roman" w:cs="Times New Roman"/>
          <w:sz w:val="24"/>
          <w:szCs w:val="24"/>
          <w:vertAlign w:val="superscript"/>
        </w:rPr>
        <w:t>3</w:t>
      </w:r>
      <w:r w:rsidRPr="00EB07C7">
        <w:rPr>
          <w:rFonts w:eastAsia="Times New Roman" w:cs="Times New Roman"/>
          <w:sz w:val="24"/>
          <w:szCs w:val="24"/>
        </w:rPr>
        <w:t>.</w:t>
      </w:r>
    </w:p>
    <w:p w14:paraId="5EF9741E" w14:textId="77777777" w:rsidR="00A57591" w:rsidRPr="00CD0E44" w:rsidRDefault="00A57591" w:rsidP="00CD0E44">
      <w:pPr>
        <w:pStyle w:val="Normal1"/>
        <w:jc w:val="both"/>
      </w:pPr>
    </w:p>
    <w:p w14:paraId="22E87E03" w14:textId="77777777" w:rsidR="00A57591" w:rsidRPr="000B79F4" w:rsidRDefault="00AF5468" w:rsidP="00A57591">
      <w:pPr>
        <w:pStyle w:val="Normal1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8656" behindDoc="0" locked="0" layoutInCell="1" allowOverlap="1" wp14:anchorId="4AE52496" wp14:editId="53B97392">
            <wp:simplePos x="0" y="0"/>
            <wp:positionH relativeFrom="column">
              <wp:posOffset>60960</wp:posOffset>
            </wp:positionH>
            <wp:positionV relativeFrom="paragraph">
              <wp:posOffset>102235</wp:posOffset>
            </wp:positionV>
            <wp:extent cx="1125220" cy="863600"/>
            <wp:effectExtent l="25400" t="0" r="0" b="0"/>
            <wp:wrapTight wrapText="bothSides">
              <wp:wrapPolygon edited="0">
                <wp:start x="-488" y="0"/>
                <wp:lineTo x="-488" y="20965"/>
                <wp:lineTo x="21454" y="20965"/>
                <wp:lineTo x="21454" y="0"/>
                <wp:lineTo x="-488" y="0"/>
              </wp:wrapPolygon>
            </wp:wrapTight>
            <wp:docPr id="18" name="P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225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12522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591" w:rsidRPr="000B79F4">
        <w:rPr>
          <w:rFonts w:asciiTheme="minorHAnsi" w:eastAsia="Times New Roman" w:hAnsiTheme="minorHAnsi" w:cs="Times New Roman"/>
          <w:sz w:val="24"/>
          <w:szCs w:val="24"/>
        </w:rPr>
        <w:t xml:space="preserve">In a 2015 survey of the attitudes of Canadians towards access to pharmaceuticals, almost </w:t>
      </w:r>
      <w:r w:rsidR="00A57591" w:rsidRPr="000B79F4">
        <w:rPr>
          <w:rFonts w:asciiTheme="minorHAnsi" w:eastAsia="Times New Roman" w:hAnsiTheme="minorHAnsi" w:cs="Times New Roman"/>
          <w:b/>
          <w:sz w:val="24"/>
          <w:szCs w:val="24"/>
        </w:rPr>
        <w:t>9 in 10 expressed support for the right of every Canadian to access necessary prescription medications, regardless of income</w:t>
      </w:r>
      <w:r w:rsidR="00C96E2A" w:rsidRPr="00C96E2A">
        <w:rPr>
          <w:rFonts w:asciiTheme="minorHAnsi" w:eastAsia="Times New Roman" w:hAnsiTheme="minorHAnsi" w:cs="Times New Roman"/>
          <w:sz w:val="24"/>
          <w:szCs w:val="24"/>
          <w:vertAlign w:val="superscript"/>
        </w:rPr>
        <w:t>2</w:t>
      </w:r>
      <w:r w:rsidR="00C96E2A">
        <w:rPr>
          <w:rFonts w:asciiTheme="minorHAnsi" w:eastAsia="Times New Roman" w:hAnsiTheme="minorHAnsi" w:cs="Times New Roman"/>
          <w:sz w:val="24"/>
          <w:szCs w:val="24"/>
        </w:rPr>
        <w:t xml:space="preserve">. </w:t>
      </w:r>
      <w:r w:rsidR="00A57591" w:rsidRPr="000B79F4">
        <w:rPr>
          <w:rFonts w:asciiTheme="minorHAnsi" w:eastAsia="Times New Roman" w:hAnsiTheme="minorHAnsi" w:cs="Times New Roman"/>
          <w:sz w:val="24"/>
          <w:szCs w:val="24"/>
        </w:rPr>
        <w:t xml:space="preserve">The same proportion of Canadians support the concept of a national </w:t>
      </w:r>
      <w:proofErr w:type="spellStart"/>
      <w:r w:rsidR="00A57591" w:rsidRPr="000B79F4">
        <w:rPr>
          <w:rFonts w:asciiTheme="minorHAnsi" w:eastAsia="Times New Roman" w:hAnsiTheme="minorHAnsi" w:cs="Times New Roman"/>
          <w:sz w:val="24"/>
          <w:szCs w:val="24"/>
        </w:rPr>
        <w:t>pharmacare</w:t>
      </w:r>
      <w:proofErr w:type="spellEnd"/>
      <w:r w:rsidR="00A57591" w:rsidRPr="000B79F4">
        <w:rPr>
          <w:rFonts w:asciiTheme="minorHAnsi" w:eastAsia="Times New Roman" w:hAnsiTheme="minorHAnsi" w:cs="Times New Roman"/>
          <w:sz w:val="24"/>
          <w:szCs w:val="24"/>
        </w:rPr>
        <w:t xml:space="preserve"> program that would ensure universal access </w:t>
      </w:r>
      <w:r w:rsidR="00E460A4" w:rsidRPr="000B79F4">
        <w:rPr>
          <w:rFonts w:asciiTheme="minorHAnsi" w:eastAsia="Times New Roman" w:hAnsiTheme="minorHAnsi" w:cs="Times New Roman"/>
          <w:sz w:val="24"/>
          <w:szCs w:val="24"/>
        </w:rPr>
        <w:t xml:space="preserve">to prescription </w:t>
      </w:r>
      <w:r w:rsidR="00C96E2A">
        <w:rPr>
          <w:rFonts w:asciiTheme="minorHAnsi" w:eastAsia="Times New Roman" w:hAnsiTheme="minorHAnsi" w:cs="Times New Roman"/>
          <w:sz w:val="24"/>
          <w:szCs w:val="24"/>
        </w:rPr>
        <w:t>medications</w:t>
      </w:r>
      <w:r w:rsidR="00C96E2A">
        <w:rPr>
          <w:rFonts w:asciiTheme="minorHAnsi" w:eastAsia="Times New Roman" w:hAnsiTheme="minorHAnsi" w:cs="Times New Roman"/>
          <w:sz w:val="24"/>
          <w:szCs w:val="24"/>
          <w:vertAlign w:val="superscript"/>
        </w:rPr>
        <w:t>2</w:t>
      </w:r>
      <w:r w:rsidR="00A57591" w:rsidRPr="000B79F4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4C370E22" w14:textId="2F4EAC6F" w:rsidR="00A57591" w:rsidRPr="000B79F4" w:rsidRDefault="00CB4463" w:rsidP="00A57591">
      <w:pPr>
        <w:pStyle w:val="Normal1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38328" wp14:editId="2D29953A">
                <wp:simplePos x="0" y="0"/>
                <wp:positionH relativeFrom="column">
                  <wp:posOffset>-349250</wp:posOffset>
                </wp:positionH>
                <wp:positionV relativeFrom="paragraph">
                  <wp:posOffset>112395</wp:posOffset>
                </wp:positionV>
                <wp:extent cx="7067550" cy="342900"/>
                <wp:effectExtent l="6350" t="0" r="0" b="1905"/>
                <wp:wrapNone/>
                <wp:docPr id="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34290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86C00" w14:textId="77777777" w:rsidR="00711989" w:rsidRPr="000B79F4" w:rsidRDefault="00711989" w:rsidP="00A57591">
                            <w:pPr>
                              <w:shd w:val="clear" w:color="auto" w:fill="000090"/>
                              <w:spacing w:after="0" w:line="240" w:lineRule="auto"/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0B79F4"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  <w:t>Problems with the Current Pharmaceutical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38328" id="Text Box 66" o:spid="_x0000_s1031" type="#_x0000_t202" style="position:absolute;margin-left:-27.5pt;margin-top:8.85pt;width:556.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" fillcolor="#000090" stroked="f">
                <v:textbox>
                  <w:txbxContent>
                    <w:p w14:paraId="4B386C00" w14:textId="77777777" w:rsidR="00711989" w:rsidRPr="000B79F4" w:rsidRDefault="00711989" w:rsidP="00A57591">
                      <w:pPr>
                        <w:shd w:val="clear" w:color="auto" w:fill="000090"/>
                        <w:spacing w:after="0" w:line="240" w:lineRule="auto"/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</w:pPr>
                      <w:r w:rsidRPr="000B79F4"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  <w:t>Problems with the Current Pharmaceutical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7260E68" w14:textId="77777777" w:rsidR="00A57591" w:rsidRPr="000B79F4" w:rsidRDefault="00A57591" w:rsidP="00A57591">
      <w:pPr>
        <w:pStyle w:val="Normal1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</w:p>
    <w:p w14:paraId="0A03A6BE" w14:textId="77777777" w:rsidR="00545341" w:rsidRPr="000B79F4" w:rsidRDefault="00545341" w:rsidP="002755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9207D59" w14:textId="77777777" w:rsidR="00A57591" w:rsidRPr="00EB07C7" w:rsidRDefault="00A57591" w:rsidP="00711989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79F4">
        <w:rPr>
          <w:rFonts w:eastAsia="Times New Roman" w:cs="Times New Roman"/>
          <w:b/>
          <w:sz w:val="24"/>
          <w:szCs w:val="24"/>
        </w:rPr>
        <w:t>Financial</w:t>
      </w:r>
      <w:r w:rsidR="00767010" w:rsidRPr="00EB07C7">
        <w:rPr>
          <w:rFonts w:eastAsia="Times New Roman" w:cs="Times New Roman"/>
          <w:b/>
          <w:sz w:val="24"/>
          <w:szCs w:val="24"/>
        </w:rPr>
        <w:tab/>
      </w:r>
      <w:r w:rsidR="00767010" w:rsidRPr="00EB07C7">
        <w:rPr>
          <w:rFonts w:eastAsia="Times New Roman" w:cs="Times New Roman"/>
          <w:b/>
          <w:sz w:val="24"/>
          <w:szCs w:val="24"/>
        </w:rPr>
        <w:tab/>
      </w:r>
      <w:r w:rsidR="00767010" w:rsidRPr="00EB07C7">
        <w:rPr>
          <w:rFonts w:eastAsia="Times New Roman" w:cs="Times New Roman"/>
          <w:b/>
          <w:sz w:val="24"/>
          <w:szCs w:val="24"/>
        </w:rPr>
        <w:tab/>
      </w:r>
      <w:r w:rsidR="00767010" w:rsidRPr="00EB07C7">
        <w:rPr>
          <w:rFonts w:eastAsia="Times New Roman" w:cs="Times New Roman"/>
          <w:b/>
          <w:sz w:val="24"/>
          <w:szCs w:val="24"/>
        </w:rPr>
        <w:tab/>
      </w:r>
      <w:r w:rsidR="00767010" w:rsidRPr="00EB07C7">
        <w:rPr>
          <w:rFonts w:eastAsia="Times New Roman" w:cs="Times New Roman"/>
          <w:b/>
          <w:sz w:val="24"/>
          <w:szCs w:val="24"/>
        </w:rPr>
        <w:tab/>
      </w:r>
    </w:p>
    <w:p w14:paraId="7E758D41" w14:textId="77777777" w:rsidR="00186480" w:rsidRPr="00EB07C7" w:rsidRDefault="00186480" w:rsidP="00767010">
      <w:pPr>
        <w:pStyle w:val="Normal1"/>
        <w:numPr>
          <w:ilvl w:val="0"/>
          <w:numId w:val="39"/>
        </w:numPr>
        <w:rPr>
          <w:rFonts w:asciiTheme="minorHAnsi" w:hAnsiTheme="minorHAnsi"/>
          <w:i/>
          <w:sz w:val="24"/>
        </w:rPr>
      </w:pPr>
      <w:r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>A fragmented pharmaceutical coverage system decreases bargaining power.</w:t>
      </w:r>
      <w:r w:rsidRPr="00EB07C7">
        <w:rPr>
          <w:rFonts w:asciiTheme="minorHAnsi" w:hAnsiTheme="minorHAnsi"/>
          <w:i/>
          <w:sz w:val="24"/>
        </w:rPr>
        <w:t xml:space="preserve"> </w:t>
      </w:r>
      <w:r w:rsidRPr="00EB07C7">
        <w:rPr>
          <w:rFonts w:asciiTheme="minorHAnsi" w:eastAsia="Times New Roman" w:hAnsiTheme="minorHAnsi" w:cs="Times New Roman"/>
          <w:sz w:val="24"/>
          <w:szCs w:val="24"/>
        </w:rPr>
        <w:t>In Canada, our fragmented system decreases our purchasing power as the provinc</w:t>
      </w:r>
      <w:r w:rsidR="00711989">
        <w:rPr>
          <w:rFonts w:asciiTheme="minorHAnsi" w:eastAsia="Times New Roman" w:hAnsiTheme="minorHAnsi" w:cs="Times New Roman"/>
          <w:sz w:val="24"/>
          <w:szCs w:val="24"/>
        </w:rPr>
        <w:t>ial governments</w:t>
      </w:r>
      <w:r w:rsidRPr="00EB07C7">
        <w:rPr>
          <w:rFonts w:asciiTheme="minorHAnsi" w:eastAsia="Times New Roman" w:hAnsiTheme="minorHAnsi" w:cs="Times New Roman"/>
          <w:sz w:val="24"/>
          <w:szCs w:val="24"/>
        </w:rPr>
        <w:t xml:space="preserve"> must negotiate with the pharmaceutical companies separately.</w:t>
      </w:r>
      <w:r w:rsidR="00767010" w:rsidRPr="00EB07C7">
        <w:rPr>
          <w:rFonts w:asciiTheme="minorHAnsi" w:eastAsia="Times New Roman" w:hAnsiTheme="minorHAnsi" w:cs="Times New Roman"/>
          <w:sz w:val="24"/>
          <w:szCs w:val="24"/>
        </w:rPr>
        <w:t xml:space="preserve"> Due to differences in bargaining power, smaller provinces tend to pay more than larger provinces for the same medications</w:t>
      </w:r>
      <w:r w:rsidR="00767010" w:rsidRPr="00EB07C7">
        <w:rPr>
          <w:rFonts w:asciiTheme="minorHAnsi" w:eastAsia="Times New Roman" w:hAnsiTheme="minorHAnsi" w:cs="Times New Roman"/>
          <w:sz w:val="24"/>
          <w:szCs w:val="24"/>
          <w:vertAlign w:val="superscript"/>
        </w:rPr>
        <w:t>1</w:t>
      </w:r>
      <w:r w:rsidR="00767010" w:rsidRPr="00EB07C7">
        <w:rPr>
          <w:rFonts w:asciiTheme="minorHAnsi" w:eastAsia="Times New Roman" w:hAnsiTheme="minorHAnsi" w:cs="Times New Roman"/>
          <w:sz w:val="24"/>
          <w:szCs w:val="24"/>
        </w:rPr>
        <w:t>.</w:t>
      </w:r>
      <w:r w:rsidR="00EB07C7" w:rsidRPr="00EB07C7">
        <w:rPr>
          <w:rFonts w:asciiTheme="minorHAnsi" w:eastAsia="Times New Roman" w:hAnsiTheme="minorHAnsi" w:cs="Times New Roman"/>
          <w:sz w:val="24"/>
          <w:szCs w:val="24"/>
        </w:rPr>
        <w:t xml:space="preserve"> The percentage of households that spend greater than 5% of income on prescription medications varies widely between provinces, ranging from only 2.2% in Ontario to 10.1% in Prince Edward Island</w:t>
      </w:r>
      <w:r w:rsidR="00EB07C7" w:rsidRPr="00EB07C7">
        <w:rPr>
          <w:rFonts w:asciiTheme="minorHAnsi" w:eastAsia="Times New Roman" w:hAnsiTheme="minorHAnsi" w:cs="Times New Roman"/>
          <w:sz w:val="24"/>
          <w:szCs w:val="24"/>
          <w:vertAlign w:val="superscript"/>
        </w:rPr>
        <w:t>4</w:t>
      </w:r>
      <w:r w:rsidR="00EB07C7" w:rsidRPr="00EB07C7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7EB8F337" w14:textId="77777777" w:rsidR="00186480" w:rsidRPr="00EB07C7" w:rsidRDefault="00186480" w:rsidP="00186480">
      <w:pPr>
        <w:pStyle w:val="Normal1"/>
        <w:numPr>
          <w:ilvl w:val="0"/>
          <w:numId w:val="39"/>
        </w:numPr>
        <w:jc w:val="both"/>
        <w:rPr>
          <w:rFonts w:asciiTheme="minorHAnsi" w:hAnsiTheme="minorHAnsi"/>
          <w:sz w:val="24"/>
        </w:rPr>
      </w:pPr>
      <w:r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>Reliance on private insurance leads to higher premiums and administrative costs</w:t>
      </w:r>
      <w:r w:rsidRPr="00EB07C7">
        <w:rPr>
          <w:rFonts w:asciiTheme="minorHAnsi" w:hAnsiTheme="minorHAnsi"/>
          <w:i/>
          <w:sz w:val="24"/>
        </w:rPr>
        <w:t>.</w:t>
      </w:r>
      <w:r w:rsidRPr="00EB07C7">
        <w:rPr>
          <w:rFonts w:asciiTheme="minorHAnsi" w:hAnsiTheme="minorHAnsi"/>
          <w:sz w:val="24"/>
        </w:rPr>
        <w:t xml:space="preserve"> I</w:t>
      </w:r>
      <w:r w:rsidRPr="00EB07C7">
        <w:rPr>
          <w:rFonts w:asciiTheme="minorHAnsi" w:eastAsia="Times New Roman" w:hAnsiTheme="minorHAnsi" w:cs="Times New Roman"/>
          <w:sz w:val="24"/>
          <w:szCs w:val="24"/>
        </w:rPr>
        <w:t>nsurance companies managing private drug plans are compensated by the premiums paid on those plans.</w:t>
      </w:r>
      <w:r w:rsidR="00EB07C7" w:rsidRPr="00EB07C7">
        <w:rPr>
          <w:rFonts w:asciiTheme="minorHAnsi" w:eastAsia="Times New Roman" w:hAnsiTheme="minorHAnsi" w:cs="Times New Roman"/>
          <w:sz w:val="24"/>
          <w:szCs w:val="24"/>
        </w:rPr>
        <w:t xml:space="preserve"> In Canada's public Medicare system, just 1.3% of total spending is devoted to administrative costs compared to 13% in private plans (</w:t>
      </w:r>
      <w:proofErr w:type="spellStart"/>
      <w:r w:rsidR="00EB07C7" w:rsidRPr="00EB07C7">
        <w:rPr>
          <w:rFonts w:asciiTheme="minorHAnsi" w:eastAsia="Times New Roman" w:hAnsiTheme="minorHAnsi" w:cs="Times New Roman"/>
          <w:sz w:val="24"/>
          <w:szCs w:val="24"/>
        </w:rPr>
        <w:t>Woolhandler</w:t>
      </w:r>
      <w:proofErr w:type="spellEnd"/>
      <w:r w:rsidR="00EB07C7" w:rsidRPr="00EB07C7">
        <w:rPr>
          <w:rFonts w:asciiTheme="minorHAnsi" w:eastAsia="Times New Roman" w:hAnsiTheme="minorHAnsi" w:cs="Times New Roman"/>
          <w:sz w:val="24"/>
          <w:szCs w:val="24"/>
        </w:rPr>
        <w:t xml:space="preserve"> et al., 2003).</w:t>
      </w:r>
    </w:p>
    <w:p w14:paraId="185787E2" w14:textId="77777777" w:rsidR="00164721" w:rsidRDefault="00186480" w:rsidP="00164721">
      <w:pPr>
        <w:pStyle w:val="Normal1"/>
        <w:numPr>
          <w:ilvl w:val="0"/>
          <w:numId w:val="39"/>
        </w:numPr>
        <w:jc w:val="both"/>
        <w:rPr>
          <w:rFonts w:asciiTheme="minorHAnsi" w:hAnsiTheme="minorHAnsi"/>
          <w:sz w:val="24"/>
        </w:rPr>
      </w:pPr>
      <w:r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>Public investment in pharmaceutical R&amp;D in Canada does not result in good return-on-investment</w:t>
      </w:r>
      <w:r w:rsidRPr="00EB07C7">
        <w:rPr>
          <w:rFonts w:asciiTheme="minorHAnsi" w:hAnsiTheme="minorHAnsi"/>
          <w:i/>
          <w:sz w:val="24"/>
        </w:rPr>
        <w:t>.</w:t>
      </w:r>
      <w:r w:rsidRPr="00EB07C7">
        <w:rPr>
          <w:rFonts w:asciiTheme="minorHAnsi" w:hAnsiTheme="minorHAnsi"/>
          <w:sz w:val="24"/>
        </w:rPr>
        <w:t xml:space="preserve"> </w:t>
      </w:r>
      <w:r w:rsidRPr="00EB07C7">
        <w:rPr>
          <w:rFonts w:asciiTheme="minorHAnsi" w:eastAsia="Times New Roman" w:hAnsiTheme="minorHAnsi" w:cs="Times New Roman"/>
          <w:sz w:val="24"/>
          <w:szCs w:val="24"/>
        </w:rPr>
        <w:t xml:space="preserve">Canadian intellectual property law currently provides 20 years of patent protection for pharmaceutical products that come to market in Canada. This has contributed to a dramatic increase in the costs of pharmaceutical products and represents a significant investment in pharmaceutical </w:t>
      </w:r>
      <w:r w:rsidRPr="00EB07C7">
        <w:rPr>
          <w:rFonts w:asciiTheme="minorHAnsi" w:eastAsia="Times New Roman" w:hAnsiTheme="minorHAnsi" w:cs="Times New Roman"/>
          <w:sz w:val="24"/>
          <w:szCs w:val="24"/>
        </w:rPr>
        <w:lastRenderedPageBreak/>
        <w:t>research and development (R&amp;D) that has not paid the expected dividends (Canadian Health Coalition, 2007).</w:t>
      </w:r>
    </w:p>
    <w:p w14:paraId="7104A92A" w14:textId="77777777" w:rsidR="00711989" w:rsidRPr="00164721" w:rsidRDefault="00711989" w:rsidP="00164721">
      <w:pPr>
        <w:pStyle w:val="Normal1"/>
        <w:ind w:left="360"/>
        <w:jc w:val="both"/>
        <w:rPr>
          <w:rFonts w:asciiTheme="minorHAnsi" w:hAnsiTheme="minorHAnsi"/>
          <w:sz w:val="16"/>
        </w:rPr>
      </w:pPr>
    </w:p>
    <w:p w14:paraId="5ADA95B6" w14:textId="77777777" w:rsidR="003334F9" w:rsidRPr="00AF5468" w:rsidRDefault="00767010" w:rsidP="004A6E68">
      <w:pPr>
        <w:pStyle w:val="Normal1"/>
        <w:rPr>
          <w:rFonts w:asciiTheme="minorHAnsi" w:eastAsiaTheme="minorHAnsi" w:hAnsiTheme="minorHAnsi"/>
          <w:b/>
          <w:color w:val="auto"/>
          <w:sz w:val="24"/>
        </w:rPr>
      </w:pPr>
      <w:r>
        <w:rPr>
          <w:rFonts w:asciiTheme="minorHAnsi" w:eastAsiaTheme="minorHAnsi" w:hAnsiTheme="minorHAnsi"/>
          <w:b/>
          <w:noProof/>
          <w:color w:val="auto"/>
          <w:sz w:val="24"/>
          <w:lang w:val="en-US"/>
        </w:rPr>
        <w:drawing>
          <wp:anchor distT="0" distB="0" distL="114300" distR="114300" simplePos="0" relativeHeight="251726335" behindDoc="0" locked="0" layoutInCell="1" allowOverlap="1" wp14:anchorId="121B4437" wp14:editId="3B14ABAD">
            <wp:simplePos x="0" y="0"/>
            <wp:positionH relativeFrom="column">
              <wp:posOffset>2730500</wp:posOffset>
            </wp:positionH>
            <wp:positionV relativeFrom="paragraph">
              <wp:posOffset>115570</wp:posOffset>
            </wp:positionV>
            <wp:extent cx="3552190" cy="2015490"/>
            <wp:effectExtent l="25400" t="0" r="3810" b="0"/>
            <wp:wrapTight wrapText="bothSides">
              <wp:wrapPolygon edited="0">
                <wp:start x="-154" y="0"/>
                <wp:lineTo x="-154" y="21233"/>
                <wp:lineTo x="21623" y="21233"/>
                <wp:lineTo x="21623" y="0"/>
                <wp:lineTo x="-154" y="0"/>
              </wp:wrapPolygon>
            </wp:wrapTight>
            <wp:docPr id="16" name="Picture 1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E68" w:rsidRPr="00AF5468">
        <w:rPr>
          <w:rFonts w:asciiTheme="minorHAnsi" w:eastAsiaTheme="minorHAnsi" w:hAnsiTheme="minorHAnsi"/>
          <w:b/>
          <w:color w:val="auto"/>
          <w:sz w:val="24"/>
        </w:rPr>
        <w:t>Health</w:t>
      </w:r>
    </w:p>
    <w:p w14:paraId="0EAE3EDD" w14:textId="77777777" w:rsidR="00186480" w:rsidRPr="00767010" w:rsidRDefault="00186480" w:rsidP="00164721">
      <w:pPr>
        <w:pStyle w:val="Normal1"/>
        <w:numPr>
          <w:ilvl w:val="0"/>
          <w:numId w:val="40"/>
        </w:numPr>
        <w:rPr>
          <w:rFonts w:asciiTheme="minorHAnsi" w:hAnsiTheme="minorHAnsi"/>
          <w:i/>
        </w:rPr>
      </w:pPr>
      <w:r w:rsidRPr="008E1C3F">
        <w:rPr>
          <w:rFonts w:asciiTheme="minorHAnsi" w:eastAsia="Times New Roman" w:hAnsiTheme="minorHAnsi" w:cs="Times New Roman"/>
          <w:b/>
          <w:i/>
          <w:sz w:val="24"/>
          <w:szCs w:val="24"/>
        </w:rPr>
        <w:t>Access to pharmaceuticals</w:t>
      </w:r>
      <w:r w:rsidR="008E1C3F" w:rsidRPr="008E1C3F">
        <w:rPr>
          <w:rFonts w:asciiTheme="minorHAnsi" w:eastAsia="Times New Roman" w:hAnsiTheme="minorHAnsi" w:cs="Times New Roman"/>
          <w:b/>
          <w:i/>
          <w:sz w:val="24"/>
          <w:szCs w:val="24"/>
        </w:rPr>
        <w:t>.</w:t>
      </w:r>
      <w:r w:rsidR="008E1C3F" w:rsidRPr="008E1C3F">
        <w:rPr>
          <w:rFonts w:asciiTheme="minorHAnsi" w:hAnsiTheme="minorHAnsi"/>
          <w:i/>
        </w:rPr>
        <w:t xml:space="preserve"> </w:t>
      </w:r>
      <w:r w:rsidRPr="008E1C3F">
        <w:rPr>
          <w:rFonts w:asciiTheme="minorHAnsi" w:eastAsia="Times New Roman" w:hAnsiTheme="minorHAnsi" w:cs="Times New Roman"/>
          <w:sz w:val="24"/>
          <w:szCs w:val="24"/>
        </w:rPr>
        <w:t>The Canada Health Act mandates universal, accessible and comprehensive healthcare for all Canadians, yet a significant portion of Canadians still report difficulty in accessing necessary prescription medications.</w:t>
      </w:r>
    </w:p>
    <w:p w14:paraId="4DAE4C4C" w14:textId="77777777" w:rsidR="00EB07C7" w:rsidRPr="00711989" w:rsidRDefault="00186480" w:rsidP="00164721">
      <w:pPr>
        <w:pStyle w:val="Normal1"/>
        <w:numPr>
          <w:ilvl w:val="0"/>
          <w:numId w:val="40"/>
        </w:numPr>
        <w:rPr>
          <w:rFonts w:asciiTheme="minorHAnsi" w:eastAsia="Times New Roman" w:hAnsiTheme="minorHAnsi" w:cs="Times New Roman"/>
          <w:b/>
          <w:sz w:val="24"/>
          <w:szCs w:val="24"/>
        </w:rPr>
      </w:pPr>
      <w:r w:rsidRPr="00711989">
        <w:rPr>
          <w:rFonts w:asciiTheme="minorHAnsi" w:eastAsia="Times New Roman" w:hAnsiTheme="minorHAnsi" w:cs="Times New Roman"/>
          <w:b/>
          <w:i/>
          <w:sz w:val="24"/>
          <w:szCs w:val="24"/>
        </w:rPr>
        <w:t>Health equity</w:t>
      </w:r>
      <w:r w:rsidR="008E1C3F" w:rsidRPr="00711989">
        <w:rPr>
          <w:rFonts w:asciiTheme="minorHAnsi" w:eastAsia="Times New Roman" w:hAnsiTheme="minorHAnsi" w:cs="Times New Roman"/>
          <w:i/>
          <w:sz w:val="24"/>
          <w:szCs w:val="24"/>
        </w:rPr>
        <w:t xml:space="preserve">. </w:t>
      </w:r>
      <w:r w:rsidRPr="00711989">
        <w:rPr>
          <w:rFonts w:asciiTheme="minorHAnsi" w:eastAsia="Times New Roman" w:hAnsiTheme="minorHAnsi" w:cs="Times New Roman"/>
          <w:sz w:val="24"/>
          <w:szCs w:val="24"/>
        </w:rPr>
        <w:t xml:space="preserve">There is a clear association between household income and </w:t>
      </w:r>
      <w:proofErr w:type="gramStart"/>
      <w:r w:rsidRPr="00711989">
        <w:rPr>
          <w:rFonts w:asciiTheme="minorHAnsi" w:eastAsia="Times New Roman" w:hAnsiTheme="minorHAnsi" w:cs="Times New Roman"/>
          <w:sz w:val="24"/>
          <w:szCs w:val="24"/>
        </w:rPr>
        <w:t>likelihood</w:t>
      </w:r>
      <w:r w:rsidR="00711989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Pr="00711989">
        <w:rPr>
          <w:rFonts w:asciiTheme="minorHAnsi" w:eastAsia="Times New Roman" w:hAnsiTheme="minorHAnsi" w:cs="Times New Roman"/>
          <w:sz w:val="24"/>
          <w:szCs w:val="24"/>
        </w:rPr>
        <w:t xml:space="preserve"> of</w:t>
      </w:r>
      <w:proofErr w:type="gramEnd"/>
      <w:r w:rsidRPr="00711989">
        <w:rPr>
          <w:rFonts w:asciiTheme="minorHAnsi" w:eastAsia="Times New Roman" w:hAnsiTheme="minorHAnsi" w:cs="Times New Roman"/>
          <w:sz w:val="24"/>
          <w:szCs w:val="24"/>
        </w:rPr>
        <w:t xml:space="preserve"> cost-related prescription non-adherence. Approximately 1 in 5 Canadians with an annual household income of less than $20,000 report some form of prescription non-adherence, compared to just 1 in 20 Canadians with an annual household income of greater than $80,000 (Law et al., 2012).</w:t>
      </w:r>
      <w:r w:rsidR="00767010" w:rsidRPr="00711989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14:paraId="32B1D94D" w14:textId="2B19754A" w:rsidR="00CC5DD2" w:rsidRPr="00AF5468" w:rsidRDefault="00CB4463" w:rsidP="004A6E68">
      <w:pPr>
        <w:pStyle w:val="Normal1"/>
        <w:rPr>
          <w:rFonts w:asciiTheme="minorHAnsi" w:eastAsia="Times New Roman" w:hAnsiTheme="minorHAnsi" w:cs="Times New Roman"/>
          <w:b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0AE072" wp14:editId="32E8E156">
                <wp:simplePos x="0" y="0"/>
                <wp:positionH relativeFrom="column">
                  <wp:posOffset>-349250</wp:posOffset>
                </wp:positionH>
                <wp:positionV relativeFrom="paragraph">
                  <wp:posOffset>134620</wp:posOffset>
                </wp:positionV>
                <wp:extent cx="7067550" cy="342900"/>
                <wp:effectExtent l="6350" t="0" r="0" b="5080"/>
                <wp:wrapTight wrapText="bothSides">
                  <wp:wrapPolygon edited="0">
                    <wp:start x="-25" y="0"/>
                    <wp:lineTo x="-25" y="21080"/>
                    <wp:lineTo x="21600" y="21080"/>
                    <wp:lineTo x="21600" y="0"/>
                    <wp:lineTo x="-25" y="0"/>
                  </wp:wrapPolygon>
                </wp:wrapTight>
                <wp:docPr id="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34290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74C84" w14:textId="77777777" w:rsidR="00711989" w:rsidRPr="000B79F4" w:rsidRDefault="00711989" w:rsidP="002E689D">
                            <w:pPr>
                              <w:shd w:val="clear" w:color="auto" w:fill="000090"/>
                              <w:spacing w:after="0" w:line="240" w:lineRule="auto"/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0B79F4"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  <w:t>Benefits to Universal Pharmaceutical Coverage</w:t>
                            </w:r>
                            <w:r w:rsidRPr="000B79F4">
                              <w:rPr>
                                <w:rFonts w:cs="Arial"/>
                                <w:b/>
                                <w:noProof/>
                                <w:color w:val="FFFFFF"/>
                                <w:sz w:val="32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0FAE7C4" wp14:editId="749A289C">
                                  <wp:extent cx="6884670" cy="333727"/>
                                  <wp:effectExtent l="25400" t="0" r="0" b="0"/>
                                  <wp:docPr id="6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84670" cy="333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E072" id="Text Box 81" o:spid="_x0000_s1032" type="#_x0000_t202" style="position:absolute;margin-left:-27.5pt;margin-top:10.6pt;width:556.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" fillcolor="#000090" stroked="f">
                <v:textbox>
                  <w:txbxContent>
                    <w:p w14:paraId="24B74C84" w14:textId="77777777" w:rsidR="00711989" w:rsidRPr="000B79F4" w:rsidRDefault="00711989" w:rsidP="002E689D">
                      <w:pPr>
                        <w:shd w:val="clear" w:color="auto" w:fill="000090"/>
                        <w:spacing w:after="0" w:line="240" w:lineRule="auto"/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</w:pPr>
                      <w:r w:rsidRPr="000B79F4">
                        <w:rPr>
                          <w:rFonts w:cs="Arial"/>
                          <w:b/>
                          <w:color w:val="FFFFFF"/>
                          <w:sz w:val="32"/>
                          <w:szCs w:val="28"/>
                          <w:lang w:val="en-US"/>
                        </w:rPr>
                        <w:t>Benefits to Universal Pharmaceutical Coverage</w:t>
                      </w:r>
                      <w:r w:rsidRPr="000B79F4">
                        <w:rPr>
                          <w:rFonts w:cs="Arial"/>
                          <w:b/>
                          <w:noProof/>
                          <w:color w:val="FFFFFF"/>
                          <w:sz w:val="32"/>
                          <w:szCs w:val="28"/>
                          <w:lang w:val="en-US"/>
                        </w:rPr>
                        <w:drawing>
                          <wp:inline distT="0" distB="0" distL="0" distR="0" wp14:anchorId="40FAE7C4" wp14:editId="749A289C">
                            <wp:extent cx="6884670" cy="333727"/>
                            <wp:effectExtent l="25400" t="0" r="0" b="0"/>
                            <wp:docPr id="6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84670" cy="333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5DD2" w:rsidRPr="00AF5468">
        <w:rPr>
          <w:rFonts w:asciiTheme="minorHAnsi" w:eastAsia="Times New Roman" w:hAnsiTheme="minorHAnsi" w:cs="Times New Roman"/>
          <w:b/>
          <w:sz w:val="24"/>
          <w:szCs w:val="24"/>
        </w:rPr>
        <w:t>Financial</w:t>
      </w:r>
    </w:p>
    <w:p w14:paraId="6BEA22B5" w14:textId="6DE52057" w:rsidR="00164721" w:rsidRPr="00164721" w:rsidRDefault="00CC5DD2" w:rsidP="00AB2B9D">
      <w:pPr>
        <w:pStyle w:val="Normal1"/>
        <w:numPr>
          <w:ilvl w:val="0"/>
          <w:numId w:val="34"/>
        </w:numPr>
        <w:rPr>
          <w:rFonts w:asciiTheme="minorHAnsi" w:hAnsiTheme="minorHAnsi"/>
          <w:i/>
        </w:rPr>
      </w:pPr>
      <w:r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>Increasing Purchasing Power</w:t>
      </w:r>
      <w:r w:rsidR="00AB2B9D"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>.</w:t>
      </w:r>
      <w:r w:rsidR="00441935"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 xml:space="preserve"> </w:t>
      </w:r>
      <w:r w:rsidR="00441935" w:rsidRPr="00EB07C7">
        <w:rPr>
          <w:rFonts w:asciiTheme="minorHAnsi" w:hAnsiTheme="minorHAnsi"/>
          <w:sz w:val="24"/>
          <w:szCs w:val="24"/>
        </w:rPr>
        <w:t xml:space="preserve">Buying in bulk secures the lowest prices for medications. With the federal government joining the pan-Canadian Pharmaceutical Alliance, we should see an increase from the already established savings of $260 million </w:t>
      </w:r>
      <w:r w:rsidR="00441935" w:rsidRPr="00C62FA9">
        <w:rPr>
          <w:rFonts w:asciiTheme="minorHAnsi" w:hAnsiTheme="minorHAnsi"/>
          <w:b/>
          <w:color w:val="FF0000"/>
          <w:sz w:val="24"/>
          <w:szCs w:val="24"/>
          <w:u w:val="single"/>
        </w:rPr>
        <w:t>annually</w:t>
      </w:r>
      <w:r w:rsidR="00441935" w:rsidRPr="00C62FA9">
        <w:rPr>
          <w:rFonts w:asciiTheme="minorHAnsi" w:hAnsiTheme="minorHAnsi"/>
          <w:b/>
          <w:color w:val="FF0000"/>
          <w:sz w:val="24"/>
          <w:szCs w:val="24"/>
          <w:u w:val="single"/>
          <w:vertAlign w:val="superscript"/>
        </w:rPr>
        <w:t>10</w:t>
      </w:r>
      <w:r w:rsidR="00C62FA9" w:rsidRPr="00C62FA9">
        <w:rPr>
          <w:rFonts w:asciiTheme="minorHAnsi" w:hAnsiTheme="minorHAnsi"/>
          <w:b/>
          <w:color w:val="FF0000"/>
          <w:sz w:val="24"/>
          <w:szCs w:val="24"/>
          <w:u w:val="single"/>
        </w:rPr>
        <w:t>.</w:t>
      </w:r>
    </w:p>
    <w:p w14:paraId="10425B64" w14:textId="77777777" w:rsidR="00CC5DD2" w:rsidRPr="00164721" w:rsidRDefault="00164721" w:rsidP="00164721">
      <w:pPr>
        <w:pStyle w:val="Normal1"/>
        <w:numPr>
          <w:ilvl w:val="0"/>
          <w:numId w:val="34"/>
        </w:numPr>
        <w:rPr>
          <w:rFonts w:asciiTheme="minorHAnsi" w:eastAsia="Times New Roman" w:hAnsiTheme="minorHAnsi" w:cs="Times New Roman"/>
          <w:b/>
          <w:i/>
          <w:sz w:val="24"/>
          <w:szCs w:val="24"/>
        </w:rPr>
      </w:pPr>
      <w:r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 xml:space="preserve">Eliminating the Inefficiencies of the Private Insurance Market. </w:t>
      </w:r>
      <w:r w:rsidRPr="00EB07C7">
        <w:rPr>
          <w:rFonts w:asciiTheme="minorHAnsi" w:hAnsiTheme="minorHAnsi"/>
          <w:sz w:val="24"/>
          <w:szCs w:val="24"/>
        </w:rPr>
        <w:t>Administrative costs of private health insurance are approximately 10 times higher than public administration</w:t>
      </w:r>
      <w:r w:rsidRPr="00EB07C7">
        <w:rPr>
          <w:rFonts w:asciiTheme="minorHAnsi" w:hAnsiTheme="minorHAnsi"/>
          <w:sz w:val="24"/>
          <w:szCs w:val="24"/>
          <w:vertAlign w:val="superscript"/>
        </w:rPr>
        <w:t>1</w:t>
      </w:r>
      <w:r w:rsidRPr="00EB07C7">
        <w:rPr>
          <w:rFonts w:asciiTheme="minorHAnsi" w:hAnsiTheme="minorHAnsi"/>
          <w:sz w:val="24"/>
          <w:szCs w:val="24"/>
        </w:rPr>
        <w:t>. A single-payer system would save $1.35 billion annually from administrative efficiency and decreased advertising</w:t>
      </w:r>
      <w:r w:rsidRPr="00EB07C7">
        <w:rPr>
          <w:rFonts w:asciiTheme="minorHAnsi" w:hAnsiTheme="minorHAnsi"/>
          <w:sz w:val="24"/>
          <w:szCs w:val="24"/>
          <w:vertAlign w:val="superscript"/>
        </w:rPr>
        <w:t>6</w:t>
      </w:r>
      <w:r w:rsidRPr="00EB07C7">
        <w:rPr>
          <w:rFonts w:asciiTheme="minorHAnsi" w:hAnsiTheme="minorHAnsi"/>
          <w:sz w:val="24"/>
          <w:szCs w:val="24"/>
        </w:rPr>
        <w:t>.</w:t>
      </w:r>
    </w:p>
    <w:p w14:paraId="5CB8B284" w14:textId="3393E3D3" w:rsidR="00CC5DD2" w:rsidRPr="00EB07C7" w:rsidRDefault="00CC5DD2" w:rsidP="00AB2B9D">
      <w:pPr>
        <w:pStyle w:val="Normal1"/>
        <w:numPr>
          <w:ilvl w:val="0"/>
          <w:numId w:val="34"/>
        </w:numPr>
        <w:rPr>
          <w:rFonts w:asciiTheme="minorHAnsi" w:eastAsia="Times New Roman" w:hAnsiTheme="minorHAnsi" w:cs="Times New Roman"/>
          <w:b/>
          <w:i/>
          <w:sz w:val="24"/>
          <w:szCs w:val="24"/>
        </w:rPr>
      </w:pPr>
      <w:r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>Rationa</w:t>
      </w:r>
      <w:r w:rsidR="00DA0AF1">
        <w:rPr>
          <w:rFonts w:asciiTheme="minorHAnsi" w:eastAsia="Times New Roman" w:hAnsiTheme="minorHAnsi" w:cs="Times New Roman"/>
          <w:b/>
          <w:i/>
          <w:sz w:val="24"/>
          <w:szCs w:val="24"/>
        </w:rPr>
        <w:t xml:space="preserve">l Health System </w:t>
      </w:r>
      <w:r w:rsidR="00DA0AF1" w:rsidRPr="00DA0AF1">
        <w:rPr>
          <w:rFonts w:asciiTheme="minorHAnsi" w:eastAsia="Times New Roman" w:hAnsiTheme="minorHAnsi" w:cs="Times New Roman"/>
          <w:b/>
          <w:i/>
          <w:color w:val="FF0000"/>
          <w:sz w:val="24"/>
          <w:szCs w:val="24"/>
          <w:u w:val="single"/>
        </w:rPr>
        <w:t>Decision-</w:t>
      </w:r>
      <w:r w:rsidR="008E1C3F" w:rsidRPr="00DA0AF1">
        <w:rPr>
          <w:rFonts w:asciiTheme="minorHAnsi" w:eastAsia="Times New Roman" w:hAnsiTheme="minorHAnsi" w:cs="Times New Roman"/>
          <w:b/>
          <w:i/>
          <w:color w:val="FF0000"/>
          <w:sz w:val="24"/>
          <w:szCs w:val="24"/>
          <w:u w:val="single"/>
        </w:rPr>
        <w:t>Making</w:t>
      </w:r>
      <w:r w:rsidR="008E1C3F"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 xml:space="preserve">. </w:t>
      </w:r>
      <w:r w:rsidR="008E1C3F" w:rsidRPr="00EB07C7">
        <w:rPr>
          <w:rFonts w:asciiTheme="minorHAnsi" w:eastAsia="Times New Roman" w:hAnsiTheme="minorHAnsi" w:cs="Times New Roman"/>
          <w:sz w:val="24"/>
          <w:szCs w:val="24"/>
        </w:rPr>
        <w:t>Incorporating financing for medications into financing for other medically necessary health care and developing a national drug formulary based on sound scientific evidence will lead to a rational approach to health care spending.</w:t>
      </w:r>
    </w:p>
    <w:p w14:paraId="34A54BB8" w14:textId="77777777" w:rsidR="00E460A4" w:rsidRPr="00EB07C7" w:rsidRDefault="00E460A4" w:rsidP="00AB2B9D">
      <w:pPr>
        <w:pStyle w:val="Normal1"/>
        <w:numPr>
          <w:ilvl w:val="0"/>
          <w:numId w:val="35"/>
        </w:numPr>
        <w:rPr>
          <w:rFonts w:asciiTheme="minorHAnsi" w:eastAsia="Times New Roman" w:hAnsiTheme="minorHAnsi" w:cs="Times New Roman"/>
          <w:b/>
          <w:i/>
          <w:sz w:val="24"/>
          <w:szCs w:val="24"/>
        </w:rPr>
      </w:pPr>
      <w:r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>Safety and Efficacy</w:t>
      </w:r>
      <w:r w:rsidR="00CD0E44" w:rsidRPr="00EB07C7">
        <w:rPr>
          <w:rFonts w:asciiTheme="minorHAnsi" w:eastAsia="Times New Roman" w:hAnsiTheme="minorHAnsi" w:cs="Times New Roman"/>
          <w:b/>
          <w:i/>
          <w:sz w:val="24"/>
          <w:szCs w:val="24"/>
        </w:rPr>
        <w:t xml:space="preserve">. </w:t>
      </w:r>
      <w:r w:rsidR="00CD0E44" w:rsidRPr="00EB07C7">
        <w:rPr>
          <w:rFonts w:asciiTheme="minorHAnsi" w:eastAsia="Times New Roman" w:hAnsiTheme="minorHAnsi" w:cs="Times New Roman"/>
          <w:sz w:val="24"/>
          <w:szCs w:val="24"/>
        </w:rPr>
        <w:t>A National Drug Formulary tied to a national body tasked to evaluate medications based on safety, efficacy, and cost-effectiveness would ensure standardization across provinces, which currently each develop their own formularies. Developing a national formulary is a logical extension of the Common Drug Review process.</w:t>
      </w:r>
    </w:p>
    <w:p w14:paraId="44569C8C" w14:textId="77777777" w:rsidR="00E460A4" w:rsidRPr="00164721" w:rsidRDefault="00E460A4" w:rsidP="00E460A4">
      <w:pPr>
        <w:pStyle w:val="Normal1"/>
        <w:rPr>
          <w:rFonts w:asciiTheme="minorHAnsi" w:eastAsia="Times New Roman" w:hAnsiTheme="minorHAnsi" w:cs="Times New Roman"/>
          <w:sz w:val="16"/>
          <w:szCs w:val="24"/>
        </w:rPr>
      </w:pPr>
    </w:p>
    <w:p w14:paraId="49C0845F" w14:textId="77777777" w:rsidR="00E460A4" w:rsidRPr="00AF5468" w:rsidRDefault="00E460A4" w:rsidP="00E460A4">
      <w:pPr>
        <w:pStyle w:val="Normal1"/>
        <w:rPr>
          <w:rFonts w:asciiTheme="minorHAnsi" w:eastAsia="Times New Roman" w:hAnsiTheme="minorHAnsi" w:cs="Times New Roman"/>
          <w:b/>
          <w:sz w:val="24"/>
          <w:szCs w:val="24"/>
        </w:rPr>
      </w:pPr>
      <w:r w:rsidRPr="00AF5468">
        <w:rPr>
          <w:rFonts w:asciiTheme="minorHAnsi" w:eastAsia="Times New Roman" w:hAnsiTheme="minorHAnsi" w:cs="Times New Roman"/>
          <w:b/>
          <w:sz w:val="24"/>
          <w:szCs w:val="24"/>
        </w:rPr>
        <w:t>Health and Social</w:t>
      </w:r>
    </w:p>
    <w:p w14:paraId="79A2FE5C" w14:textId="136467D7" w:rsidR="00AB2B9D" w:rsidRDefault="00E460A4" w:rsidP="00AB2B9D">
      <w:pPr>
        <w:pStyle w:val="Normal1"/>
        <w:numPr>
          <w:ilvl w:val="0"/>
          <w:numId w:val="33"/>
        </w:numPr>
        <w:rPr>
          <w:rFonts w:asciiTheme="minorHAnsi" w:hAnsiTheme="minorHAnsi"/>
        </w:rPr>
      </w:pPr>
      <w:r w:rsidRPr="00AB2B9D">
        <w:rPr>
          <w:rFonts w:asciiTheme="minorHAnsi" w:eastAsia="Times New Roman" w:hAnsiTheme="minorHAnsi" w:cs="Times New Roman"/>
          <w:b/>
          <w:i/>
          <w:sz w:val="24"/>
          <w:szCs w:val="24"/>
        </w:rPr>
        <w:t xml:space="preserve">Promoting Access to Necessary </w:t>
      </w:r>
      <w:r w:rsidRPr="00AB2B9D">
        <w:rPr>
          <w:rFonts w:ascii="Calibri" w:eastAsia="Times New Roman" w:hAnsi="Calibri" w:cs="Times New Roman"/>
          <w:b/>
          <w:i/>
          <w:sz w:val="24"/>
          <w:szCs w:val="24"/>
        </w:rPr>
        <w:t>Medicines</w:t>
      </w:r>
      <w:r w:rsidR="00AB2B9D" w:rsidRPr="00AB2B9D">
        <w:rPr>
          <w:rFonts w:ascii="Calibri" w:eastAsia="Times New Roman" w:hAnsi="Calibri" w:cs="Times New Roman"/>
          <w:b/>
          <w:i/>
          <w:sz w:val="24"/>
          <w:szCs w:val="24"/>
        </w:rPr>
        <w:t>.</w:t>
      </w:r>
      <w:r w:rsidR="00AB2B9D" w:rsidRPr="00AB2B9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AB2B9D" w:rsidRPr="00AB2B9D">
        <w:rPr>
          <w:rFonts w:ascii="Calibri" w:hAnsi="Calibri"/>
          <w:sz w:val="24"/>
          <w:szCs w:val="24"/>
        </w:rPr>
        <w:t xml:space="preserve">Patients who live in nations with low out-of-pocket </w:t>
      </w:r>
      <w:r w:rsidR="00BF0C8B" w:rsidRPr="00BF0C8B">
        <w:rPr>
          <w:rFonts w:ascii="Calibri" w:hAnsi="Calibri"/>
          <w:b/>
          <w:color w:val="FF0000"/>
          <w:sz w:val="24"/>
          <w:szCs w:val="24"/>
          <w:u w:val="single"/>
        </w:rPr>
        <w:t>health care</w:t>
      </w:r>
      <w:r w:rsidR="00BF0C8B">
        <w:rPr>
          <w:rFonts w:ascii="Calibri" w:hAnsi="Calibri"/>
          <w:sz w:val="24"/>
          <w:szCs w:val="24"/>
        </w:rPr>
        <w:t xml:space="preserve"> </w:t>
      </w:r>
      <w:r w:rsidR="00AB2B9D" w:rsidRPr="00AB2B9D">
        <w:rPr>
          <w:rFonts w:ascii="Calibri" w:hAnsi="Calibri"/>
          <w:sz w:val="24"/>
          <w:szCs w:val="24"/>
        </w:rPr>
        <w:t>expenses are more likely to take their medication</w:t>
      </w:r>
      <w:r w:rsidR="00AB2B9D" w:rsidRPr="00AB2B9D">
        <w:rPr>
          <w:rFonts w:ascii="Calibri" w:hAnsi="Calibri"/>
          <w:sz w:val="24"/>
          <w:szCs w:val="24"/>
          <w:vertAlign w:val="superscript"/>
        </w:rPr>
        <w:t>1</w:t>
      </w:r>
      <w:r w:rsidR="00AB2B9D" w:rsidRPr="00AB2B9D">
        <w:rPr>
          <w:rFonts w:ascii="Calibri" w:hAnsi="Calibri"/>
          <w:sz w:val="24"/>
          <w:szCs w:val="24"/>
        </w:rPr>
        <w:t>.</w:t>
      </w:r>
    </w:p>
    <w:p w14:paraId="7D05050E" w14:textId="77777777" w:rsidR="005D49B8" w:rsidRPr="00292316" w:rsidRDefault="00E460A4" w:rsidP="00292316">
      <w:pPr>
        <w:pStyle w:val="ListParagraph"/>
        <w:numPr>
          <w:ilvl w:val="0"/>
          <w:numId w:val="33"/>
        </w:numPr>
        <w:spacing w:after="120" w:line="240" w:lineRule="auto"/>
        <w:jc w:val="both"/>
        <w:rPr>
          <w:rFonts w:cs="Arial"/>
          <w:sz w:val="24"/>
          <w:szCs w:val="24"/>
        </w:rPr>
      </w:pPr>
      <w:r w:rsidRPr="005D49B8">
        <w:rPr>
          <w:rFonts w:eastAsia="Times New Roman" w:cs="Times New Roman"/>
          <w:b/>
          <w:i/>
          <w:sz w:val="24"/>
          <w:szCs w:val="24"/>
        </w:rPr>
        <w:t>Ensuring Financial Protection and Equity</w:t>
      </w:r>
      <w:r w:rsidR="00AB2B9D" w:rsidRPr="005D49B8">
        <w:rPr>
          <w:rFonts w:eastAsia="Times New Roman" w:cs="Times New Roman"/>
          <w:b/>
          <w:i/>
          <w:sz w:val="24"/>
          <w:szCs w:val="24"/>
        </w:rPr>
        <w:t>.</w:t>
      </w:r>
      <w:r w:rsidR="005D49B8" w:rsidRPr="005D49B8">
        <w:rPr>
          <w:rFonts w:eastAsia="Times New Roman" w:cs="Times New Roman"/>
          <w:b/>
          <w:i/>
          <w:sz w:val="24"/>
          <w:szCs w:val="24"/>
        </w:rPr>
        <w:t xml:space="preserve"> </w:t>
      </w:r>
      <w:r w:rsidR="005D49B8" w:rsidRPr="005D49B8">
        <w:rPr>
          <w:rFonts w:cs="Arial"/>
          <w:sz w:val="24"/>
          <w:szCs w:val="24"/>
        </w:rPr>
        <w:t>Over 5% of C</w:t>
      </w:r>
      <w:r w:rsidR="008E1C3F">
        <w:rPr>
          <w:rFonts w:cs="Arial"/>
          <w:sz w:val="24"/>
          <w:szCs w:val="24"/>
        </w:rPr>
        <w:t>anadians pay more than $1000 USD</w:t>
      </w:r>
      <w:r w:rsidR="005D49B8" w:rsidRPr="005D49B8">
        <w:rPr>
          <w:rFonts w:cs="Arial"/>
          <w:sz w:val="24"/>
          <w:szCs w:val="24"/>
        </w:rPr>
        <w:t xml:space="preserve"> out-of-pocket annually for prescription medications</w:t>
      </w:r>
      <w:r w:rsidR="005D49B8" w:rsidRPr="005D49B8">
        <w:rPr>
          <w:rFonts w:cs="Arial"/>
          <w:sz w:val="24"/>
          <w:szCs w:val="24"/>
          <w:vertAlign w:val="superscript"/>
        </w:rPr>
        <w:t>1</w:t>
      </w:r>
      <w:r w:rsidR="005D49B8" w:rsidRPr="005D49B8">
        <w:rPr>
          <w:rFonts w:cs="Arial"/>
          <w:sz w:val="24"/>
          <w:szCs w:val="24"/>
        </w:rPr>
        <w:t>. This decreases funding available for</w:t>
      </w:r>
      <w:r w:rsidR="008E1C3F">
        <w:rPr>
          <w:rFonts w:cs="Arial"/>
          <w:sz w:val="24"/>
          <w:szCs w:val="24"/>
        </w:rPr>
        <w:t xml:space="preserve"> preventative</w:t>
      </w:r>
      <w:r w:rsidR="005D49B8" w:rsidRPr="005D49B8">
        <w:rPr>
          <w:rFonts w:cs="Arial"/>
          <w:sz w:val="24"/>
          <w:szCs w:val="24"/>
        </w:rPr>
        <w:t xml:space="preserve"> health mainte</w:t>
      </w:r>
      <w:r w:rsidR="00EB07C7">
        <w:rPr>
          <w:rFonts w:cs="Arial"/>
          <w:sz w:val="24"/>
          <w:szCs w:val="24"/>
        </w:rPr>
        <w:t>nance such as healthy eating and regular physical activity</w:t>
      </w:r>
      <w:r w:rsidR="005D49B8" w:rsidRPr="005D49B8">
        <w:rPr>
          <w:rFonts w:cs="Arial"/>
          <w:sz w:val="24"/>
          <w:szCs w:val="24"/>
        </w:rPr>
        <w:t>.</w:t>
      </w:r>
      <w:r w:rsidR="00767010">
        <w:rPr>
          <w:rFonts w:cs="Arial"/>
          <w:sz w:val="24"/>
          <w:szCs w:val="24"/>
        </w:rPr>
        <w:t xml:space="preserve"> </w:t>
      </w:r>
    </w:p>
    <w:p w14:paraId="449FF12F" w14:textId="77777777" w:rsidR="00292316" w:rsidRDefault="00292316" w:rsidP="0029231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6F45EBB" w14:textId="43175C1B" w:rsidR="00292316" w:rsidRPr="00EB07C7" w:rsidRDefault="00CB4463" w:rsidP="00EB07C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12BA9" wp14:editId="4EFFB6DF">
                <wp:simplePos x="0" y="0"/>
                <wp:positionH relativeFrom="column">
                  <wp:posOffset>-349250</wp:posOffset>
                </wp:positionH>
                <wp:positionV relativeFrom="paragraph">
                  <wp:posOffset>-544195</wp:posOffset>
                </wp:positionV>
                <wp:extent cx="7080885" cy="342900"/>
                <wp:effectExtent l="6350" t="1905" r="0" b="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885" cy="34290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7F040" w14:textId="77777777" w:rsidR="00711989" w:rsidRPr="00BB29C7" w:rsidRDefault="00711989" w:rsidP="0004785E">
                            <w:pPr>
                              <w:pStyle w:val="Heading4"/>
                              <w:shd w:val="clear" w:color="auto" w:fill="000090"/>
                              <w:rPr>
                                <w:rFonts w:asciiTheme="minorHAnsi" w:hAnsiTheme="minorHAnsi" w:cs="Arial"/>
                                <w:b/>
                                <w:bCs/>
                                <w:color w:val="FFFFFF"/>
                                <w:sz w:val="32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FFFFFF"/>
                                <w:sz w:val="32"/>
                                <w:szCs w:val="36"/>
                                <w:lang w:val="en-CA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12BA9" id="Text Box 27" o:spid="_x0000_s1033" type="#_x0000_t202" style="position:absolute;margin-left:-27.5pt;margin-top:-42.85pt;width:557.5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" fillcolor="#000090" stroked="f">
                <v:textbox>
                  <w:txbxContent>
                    <w:p w14:paraId="2817F040" w14:textId="77777777" w:rsidR="00711989" w:rsidRPr="00BB29C7" w:rsidRDefault="00711989" w:rsidP="0004785E">
                      <w:pPr>
                        <w:pStyle w:val="Heading4"/>
                        <w:shd w:val="clear" w:color="auto" w:fill="000090"/>
                        <w:rPr>
                          <w:rFonts w:asciiTheme="minorHAnsi" w:hAnsiTheme="minorHAnsi" w:cs="Arial"/>
                          <w:b/>
                          <w:bCs/>
                          <w:color w:val="FFFFFF"/>
                          <w:sz w:val="32"/>
                          <w:szCs w:val="36"/>
                          <w:lang w:val="en-CA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bCs/>
                          <w:color w:val="FFFFFF"/>
                          <w:sz w:val="32"/>
                          <w:szCs w:val="36"/>
                          <w:lang w:val="en-CA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292316">
        <w:rPr>
          <w:rFonts w:asciiTheme="majorHAnsi" w:hAnsiTheme="majorHAnsi"/>
          <w:sz w:val="16"/>
          <w:szCs w:val="24"/>
          <w:vertAlign w:val="superscript"/>
        </w:rPr>
        <w:t>1</w:t>
      </w:r>
      <w:r w:rsidR="00292316" w:rsidRPr="006D6ABE">
        <w:rPr>
          <w:rFonts w:asciiTheme="majorHAnsi" w:hAnsiTheme="majorHAnsi"/>
          <w:sz w:val="16"/>
          <w:szCs w:val="24"/>
        </w:rPr>
        <w:t xml:space="preserve">Morgan, S.G., Daw, J.R., Law, M.R. (2013). Rethinking Pharmacare in Canada. Toronto, ON: C.D. Howe Institute. Retrieved from: </w:t>
      </w:r>
      <w:r w:rsidR="00292316" w:rsidRPr="006D6ABE">
        <w:rPr>
          <w:rFonts w:asciiTheme="majorHAnsi" w:hAnsiTheme="majorHAnsi"/>
          <w:color w:val="0000FF"/>
          <w:sz w:val="16"/>
          <w:szCs w:val="24"/>
        </w:rPr>
        <w:t xml:space="preserve">https://www.cdhowe.org/pdf/Commentary_384.pdf </w:t>
      </w:r>
    </w:p>
    <w:p w14:paraId="27E310CA" w14:textId="77777777" w:rsidR="00292316" w:rsidRDefault="00292316" w:rsidP="00654508">
      <w:pPr>
        <w:spacing w:beforeLines="1" w:before="2" w:afterLines="1" w:after="2"/>
        <w:ind w:left="720" w:hanging="720"/>
        <w:rPr>
          <w:rFonts w:asciiTheme="majorHAnsi" w:hAnsiTheme="majorHAnsi" w:cs="Times New Roman"/>
          <w:sz w:val="16"/>
          <w:szCs w:val="20"/>
        </w:rPr>
      </w:pPr>
      <w:r>
        <w:rPr>
          <w:rFonts w:asciiTheme="majorHAnsi" w:hAnsiTheme="majorHAnsi" w:cs="Times New Roman"/>
          <w:sz w:val="16"/>
          <w:vertAlign w:val="superscript"/>
        </w:rPr>
        <w:t>2</w:t>
      </w:r>
      <w:r w:rsidRPr="006D6ABE">
        <w:rPr>
          <w:rFonts w:asciiTheme="majorHAnsi" w:hAnsiTheme="majorHAnsi" w:cs="Times New Roman"/>
          <w:sz w:val="16"/>
        </w:rPr>
        <w:t xml:space="preserve">Angus Reid Institute. (2015). </w:t>
      </w:r>
      <w:r w:rsidRPr="006D6ABE">
        <w:rPr>
          <w:rFonts w:asciiTheme="majorHAnsi" w:hAnsiTheme="majorHAnsi" w:cs="Times New Roman"/>
          <w:i/>
          <w:iCs/>
          <w:sz w:val="16"/>
        </w:rPr>
        <w:t xml:space="preserve">Prescription drug access and affordability an issue for nearly a quarter of all Canadian households. </w:t>
      </w:r>
      <w:r w:rsidRPr="006D6ABE">
        <w:rPr>
          <w:rFonts w:asciiTheme="majorHAnsi" w:hAnsiTheme="majorHAnsi" w:cs="Times New Roman"/>
          <w:sz w:val="16"/>
        </w:rPr>
        <w:t xml:space="preserve">Vancouver, BC: Angus Reid Institute for Public Interest Research. Retrieved from: </w:t>
      </w:r>
      <w:r w:rsidRPr="006D6ABE">
        <w:rPr>
          <w:rFonts w:asciiTheme="majorHAnsi" w:hAnsiTheme="majorHAnsi" w:cs="Times New Roman"/>
          <w:color w:val="0000FF"/>
          <w:sz w:val="16"/>
        </w:rPr>
        <w:t xml:space="preserve">http://angusreid.org/ </w:t>
      </w:r>
    </w:p>
    <w:p w14:paraId="4D07DB97" w14:textId="77777777" w:rsidR="00292316" w:rsidRDefault="00292316" w:rsidP="00654508">
      <w:pPr>
        <w:spacing w:beforeLines="1" w:before="2" w:afterLines="1" w:after="2"/>
        <w:ind w:left="720" w:right="-268" w:hanging="720"/>
        <w:rPr>
          <w:rFonts w:asciiTheme="majorHAnsi" w:hAnsiTheme="majorHAnsi" w:cs="Times New Roman"/>
          <w:sz w:val="16"/>
          <w:szCs w:val="20"/>
        </w:rPr>
      </w:pPr>
      <w:r>
        <w:rPr>
          <w:rFonts w:asciiTheme="majorHAnsi" w:hAnsiTheme="majorHAnsi"/>
          <w:sz w:val="16"/>
          <w:vertAlign w:val="superscript"/>
        </w:rPr>
        <w:t>3</w:t>
      </w:r>
      <w:r w:rsidRPr="006D6ABE">
        <w:rPr>
          <w:rFonts w:asciiTheme="majorHAnsi" w:hAnsiTheme="majorHAnsi" w:cs="Times New Roman"/>
          <w:sz w:val="16"/>
        </w:rPr>
        <w:t xml:space="preserve">Canadian Institute for Health Information. (2015). </w:t>
      </w:r>
      <w:r w:rsidRPr="006D6ABE">
        <w:rPr>
          <w:rFonts w:asciiTheme="majorHAnsi" w:hAnsiTheme="majorHAnsi" w:cs="Times New Roman"/>
          <w:i/>
          <w:iCs/>
          <w:sz w:val="16"/>
        </w:rPr>
        <w:t>Prescribed Drug Spending in Canada, 2013: A Focus on Public Drug Programs</w:t>
      </w:r>
      <w:r w:rsidRPr="006D6ABE">
        <w:rPr>
          <w:rFonts w:asciiTheme="majorHAnsi" w:hAnsiTheme="majorHAnsi" w:cs="Times New Roman"/>
          <w:sz w:val="16"/>
        </w:rPr>
        <w:t>. Ottawa, ON: Canadian Institute of Health Information. Retrieved from:</w:t>
      </w:r>
      <w:r>
        <w:rPr>
          <w:rFonts w:asciiTheme="majorHAnsi" w:hAnsiTheme="majorHAnsi" w:cs="Times New Roman"/>
          <w:sz w:val="16"/>
        </w:rPr>
        <w:t xml:space="preserve"> </w:t>
      </w:r>
      <w:hyperlink r:id="rId12" w:history="1">
        <w:r w:rsidRPr="0088335C">
          <w:rPr>
            <w:rStyle w:val="Hyperlink"/>
            <w:rFonts w:asciiTheme="majorHAnsi" w:hAnsiTheme="majorHAnsi" w:cs="Times New Roman"/>
            <w:sz w:val="16"/>
          </w:rPr>
          <w:t>https://secure.cihi.ca/free_products/Prescribed_Drug_Spending_in_Canada_EN.pdf</w:t>
        </w:r>
      </w:hyperlink>
      <w:r w:rsidRPr="006D6ABE">
        <w:rPr>
          <w:rFonts w:asciiTheme="majorHAnsi" w:hAnsiTheme="majorHAnsi" w:cs="Times New Roman"/>
          <w:color w:val="0000FF"/>
          <w:sz w:val="16"/>
        </w:rPr>
        <w:t xml:space="preserve"> </w:t>
      </w:r>
    </w:p>
    <w:p w14:paraId="41801143" w14:textId="77777777" w:rsidR="00292316" w:rsidRDefault="00292316" w:rsidP="00654508">
      <w:pPr>
        <w:spacing w:beforeLines="1" w:before="2" w:afterLines="1" w:after="2"/>
        <w:rPr>
          <w:rFonts w:asciiTheme="majorHAnsi" w:hAnsiTheme="majorHAnsi" w:cs="Arial"/>
          <w:sz w:val="16"/>
        </w:rPr>
      </w:pPr>
      <w:r>
        <w:rPr>
          <w:rFonts w:asciiTheme="majorHAnsi" w:hAnsiTheme="majorHAnsi" w:cs="Arial"/>
          <w:sz w:val="16"/>
          <w:vertAlign w:val="superscript"/>
        </w:rPr>
        <w:t>4</w:t>
      </w:r>
      <w:r w:rsidRPr="006D6ABE">
        <w:rPr>
          <w:rFonts w:asciiTheme="majorHAnsi" w:hAnsiTheme="majorHAnsi" w:cs="Arial"/>
          <w:sz w:val="16"/>
        </w:rPr>
        <w:t>Statistics Canada (2006) Survey of Household Spending 2006.</w:t>
      </w:r>
    </w:p>
    <w:p w14:paraId="69231646" w14:textId="77777777" w:rsidR="00292316" w:rsidRDefault="00292316" w:rsidP="00654508">
      <w:pPr>
        <w:spacing w:beforeLines="1" w:before="2" w:afterLines="1" w:after="2"/>
        <w:ind w:left="720" w:hanging="720"/>
        <w:rPr>
          <w:rFonts w:asciiTheme="majorHAnsi" w:hAnsiTheme="majorHAnsi" w:cs="Times New Roman"/>
          <w:sz w:val="16"/>
          <w:szCs w:val="20"/>
        </w:rPr>
      </w:pPr>
      <w:r w:rsidRPr="00292316">
        <w:rPr>
          <w:rFonts w:asciiTheme="majorHAnsi" w:hAnsiTheme="majorHAnsi" w:cs="Arial"/>
          <w:sz w:val="16"/>
          <w:vertAlign w:val="superscript"/>
        </w:rPr>
        <w:t>5</w:t>
      </w:r>
      <w:r>
        <w:rPr>
          <w:rFonts w:asciiTheme="majorHAnsi" w:hAnsiTheme="majorHAnsi" w:cs="Arial"/>
          <w:sz w:val="16"/>
        </w:rPr>
        <w:t>Law,</w:t>
      </w:r>
      <w:r w:rsidRPr="00292316">
        <w:rPr>
          <w:rFonts w:asciiTheme="majorHAnsi" w:hAnsiTheme="majorHAnsi"/>
          <w:sz w:val="16"/>
          <w:szCs w:val="24"/>
        </w:rPr>
        <w:t xml:space="preserve"> </w:t>
      </w:r>
      <w:r w:rsidRPr="006D6ABE">
        <w:rPr>
          <w:rFonts w:asciiTheme="majorHAnsi" w:hAnsiTheme="majorHAnsi"/>
          <w:sz w:val="16"/>
          <w:szCs w:val="24"/>
        </w:rPr>
        <w:t xml:space="preserve">M.R., Cheng, L., </w:t>
      </w:r>
      <w:proofErr w:type="spellStart"/>
      <w:r w:rsidRPr="006D6ABE">
        <w:rPr>
          <w:rFonts w:asciiTheme="majorHAnsi" w:hAnsiTheme="majorHAnsi"/>
          <w:sz w:val="16"/>
          <w:szCs w:val="24"/>
        </w:rPr>
        <w:t>Dhalla</w:t>
      </w:r>
      <w:proofErr w:type="spellEnd"/>
      <w:r w:rsidRPr="006D6ABE">
        <w:rPr>
          <w:rFonts w:asciiTheme="majorHAnsi" w:hAnsiTheme="majorHAnsi"/>
          <w:sz w:val="16"/>
          <w:szCs w:val="24"/>
        </w:rPr>
        <w:t xml:space="preserve">, I.A., Heard, D., &amp; Morgan, S.G. (2012). The effect of cost on adherence to prescription medications in Canada. </w:t>
      </w:r>
      <w:r w:rsidRPr="006D6ABE">
        <w:rPr>
          <w:rFonts w:asciiTheme="majorHAnsi" w:hAnsiTheme="majorHAnsi"/>
          <w:i/>
          <w:iCs/>
          <w:sz w:val="16"/>
          <w:szCs w:val="24"/>
        </w:rPr>
        <w:t>Canadian Medical Association Journal,184(</w:t>
      </w:r>
      <w:r w:rsidRPr="006D6ABE">
        <w:rPr>
          <w:rFonts w:asciiTheme="majorHAnsi" w:hAnsiTheme="majorHAnsi"/>
          <w:sz w:val="16"/>
          <w:szCs w:val="24"/>
        </w:rPr>
        <w:t>3):297-302</w:t>
      </w:r>
      <w:r>
        <w:rPr>
          <w:rFonts w:asciiTheme="majorHAnsi" w:hAnsiTheme="majorHAnsi"/>
          <w:sz w:val="16"/>
          <w:szCs w:val="24"/>
        </w:rPr>
        <w:t>.</w:t>
      </w:r>
    </w:p>
    <w:p w14:paraId="021A5A98" w14:textId="77777777" w:rsidR="0027557E" w:rsidRPr="00292316" w:rsidRDefault="00292316" w:rsidP="00654508">
      <w:pPr>
        <w:spacing w:beforeLines="1" w:before="2" w:afterLines="1" w:after="2"/>
        <w:ind w:left="720" w:hanging="720"/>
        <w:rPr>
          <w:rFonts w:asciiTheme="majorHAnsi" w:hAnsiTheme="majorHAnsi" w:cs="Times New Roman"/>
          <w:sz w:val="16"/>
          <w:szCs w:val="20"/>
        </w:rPr>
      </w:pPr>
      <w:r>
        <w:rPr>
          <w:rFonts w:asciiTheme="majorHAnsi" w:hAnsiTheme="majorHAnsi"/>
          <w:sz w:val="16"/>
          <w:vertAlign w:val="superscript"/>
        </w:rPr>
        <w:t>6</w:t>
      </w:r>
      <w:r>
        <w:rPr>
          <w:rFonts w:asciiTheme="majorHAnsi" w:hAnsiTheme="majorHAnsi"/>
          <w:sz w:val="16"/>
          <w:szCs w:val="24"/>
        </w:rPr>
        <w:t>G</w:t>
      </w:r>
      <w:r w:rsidRPr="006D6ABE">
        <w:rPr>
          <w:rFonts w:asciiTheme="majorHAnsi" w:hAnsiTheme="majorHAnsi" w:cs="Times New Roman"/>
          <w:sz w:val="16"/>
        </w:rPr>
        <w:t>agnon, M.A. (2014). A roadmap to a rational Pharmacare policy in Canada. Ottawa, ON: The Canadian Federation of Nurses Unions. Retrieved from:</w:t>
      </w:r>
      <w:r>
        <w:rPr>
          <w:rFonts w:asciiTheme="majorHAnsi" w:hAnsiTheme="majorHAnsi" w:cs="Times New Roman"/>
          <w:sz w:val="16"/>
        </w:rPr>
        <w:t xml:space="preserve"> </w:t>
      </w:r>
      <w:r w:rsidRPr="006D6ABE">
        <w:rPr>
          <w:rFonts w:asciiTheme="majorHAnsi" w:hAnsiTheme="majorHAnsi" w:cs="Times New Roman"/>
          <w:color w:val="0000FF"/>
          <w:sz w:val="16"/>
        </w:rPr>
        <w:t>https://nursesunions.ca/sites/default/files/pharmacare_report.pdf</w:t>
      </w:r>
    </w:p>
    <w:p w14:paraId="4812208E" w14:textId="77777777" w:rsidR="0027557E" w:rsidRDefault="0027557E" w:rsidP="0027557E">
      <w:pPr>
        <w:spacing w:after="0" w:line="240" w:lineRule="auto"/>
        <w:rPr>
          <w:rFonts w:ascii="Arial" w:hAnsi="Arial" w:cs="Arial"/>
        </w:rPr>
      </w:pPr>
    </w:p>
    <w:p w14:paraId="7A77CF49" w14:textId="77777777" w:rsidR="0027557E" w:rsidRDefault="0027557E" w:rsidP="0027557E">
      <w:pPr>
        <w:spacing w:after="0" w:line="240" w:lineRule="auto"/>
        <w:rPr>
          <w:rFonts w:ascii="Arial" w:hAnsi="Arial" w:cs="Arial"/>
        </w:rPr>
      </w:pPr>
    </w:p>
    <w:p w14:paraId="61582358" w14:textId="77777777" w:rsidR="0027557E" w:rsidRDefault="0027557E" w:rsidP="0027557E">
      <w:pPr>
        <w:spacing w:after="0" w:line="240" w:lineRule="auto"/>
        <w:rPr>
          <w:rFonts w:ascii="Arial" w:hAnsi="Arial" w:cs="Arial"/>
        </w:rPr>
      </w:pPr>
    </w:p>
    <w:p w14:paraId="0D50E2AE" w14:textId="77777777" w:rsidR="0027557E" w:rsidRDefault="0027557E" w:rsidP="0027557E">
      <w:pPr>
        <w:spacing w:after="0" w:line="240" w:lineRule="auto"/>
        <w:rPr>
          <w:rFonts w:ascii="Arial" w:hAnsi="Arial" w:cs="Arial"/>
        </w:rPr>
      </w:pPr>
    </w:p>
    <w:p w14:paraId="7314DC6A" w14:textId="535D3C6C" w:rsidR="00CC5DD2" w:rsidRDefault="00CB4463" w:rsidP="002755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4DFB8" wp14:editId="65218E4E">
                <wp:simplePos x="0" y="0"/>
                <wp:positionH relativeFrom="column">
                  <wp:posOffset>-279400</wp:posOffset>
                </wp:positionH>
                <wp:positionV relativeFrom="paragraph">
                  <wp:posOffset>-529590</wp:posOffset>
                </wp:positionV>
                <wp:extent cx="6985000" cy="1015365"/>
                <wp:effectExtent l="0" t="3810" r="0" b="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54"/>
                              <w:gridCol w:w="3402"/>
                            </w:tblGrid>
                            <w:tr w:rsidR="00711989" w:rsidRPr="00BB29C7" w14:paraId="75A7611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79193927" w14:textId="517F9CF4" w:rsidR="00711989" w:rsidRPr="00BB29C7" w:rsidRDefault="00711989" w:rsidP="005D49B8">
                                  <w:pPr>
                                    <w:spacing w:after="120"/>
                                    <w:rPr>
                                      <w:rFonts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7B27E62" w14:textId="77777777" w:rsidR="00711989" w:rsidRPr="00BB29C7" w:rsidRDefault="00711989" w:rsidP="005D49B8">
                                  <w:p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11989" w:rsidRPr="00BB29C7" w14:paraId="2904C06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3145D534" w14:textId="6B7C63B6" w:rsidR="00711989" w:rsidRPr="00BB29C7" w:rsidRDefault="00711989" w:rsidP="005D49B8">
                                  <w:p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F10F7F1" w14:textId="27B525EB" w:rsidR="00711989" w:rsidRPr="00BB29C7" w:rsidRDefault="00711989" w:rsidP="005D49B8">
                                  <w:p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11989" w:rsidRPr="00BB29C7" w14:paraId="6FCD6D7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3655FFD1" w14:textId="09104DDA" w:rsidR="00711989" w:rsidRPr="00BB29C7" w:rsidRDefault="00711989" w:rsidP="005D49B8">
                                  <w:p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C43CAF2" w14:textId="1E0A37ED" w:rsidR="00711989" w:rsidRPr="00BB29C7" w:rsidRDefault="00711989" w:rsidP="005D49B8">
                                  <w:p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11989" w:rsidRPr="00BB29C7" w14:paraId="445BD0A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36ED8057" w14:textId="4FAE597E" w:rsidR="00711989" w:rsidRPr="00BB29C7" w:rsidRDefault="00711989" w:rsidP="005D49B8">
                                  <w:p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0616B3D" w14:textId="51875400" w:rsidR="00711989" w:rsidRPr="00BB29C7" w:rsidRDefault="00711989" w:rsidP="005D49B8">
                                  <w:p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5FD004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BB29C7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B29C7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3BBD1EB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7770DB24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3F93EBD0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BB29C7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B29C7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8CA6E98" w14:textId="77777777" w:rsidR="00711989" w:rsidRPr="00BB29C7" w:rsidRDefault="00711989" w:rsidP="00BF596F">
                            <w:pPr>
                              <w:spacing w:after="0" w:line="240" w:lineRule="auto"/>
                              <w:ind w:left="-540" w:right="-540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79018380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4A1EADE0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16014544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49CB01D7" w14:textId="77777777" w:rsidR="00711989" w:rsidRPr="00BB29C7" w:rsidRDefault="00711989" w:rsidP="00BF596F">
                            <w:pPr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DFB8" id="Text Box 29" o:spid="_x0000_s1034" type="#_x0000_t202" style="position:absolute;margin-left:-22pt;margin-top:-41.7pt;width:550pt;height:7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" stroked="f">
                <v:textbox>
                  <w:txbxContent>
                    <w:tbl>
                      <w:tblPr>
                        <w:tblStyle w:val="TableGrid"/>
                        <w:tblW w:w="10456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54"/>
                        <w:gridCol w:w="3402"/>
                      </w:tblGrid>
                      <w:tr w:rsidR="00711989" w:rsidRPr="00BB29C7" w14:paraId="75A7611F" w14:textId="77777777">
                        <w:trPr>
                          <w:jc w:val="center"/>
                        </w:trPr>
                        <w:tc>
                          <w:tcPr>
                            <w:tcW w:w="7054" w:type="dxa"/>
                          </w:tcPr>
                          <w:p w14:paraId="79193927" w14:textId="517F9CF4" w:rsidR="00711989" w:rsidRPr="00BB29C7" w:rsidRDefault="00711989" w:rsidP="005D49B8">
                            <w:pPr>
                              <w:spacing w:after="120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57B27E62" w14:textId="77777777" w:rsidR="00711989" w:rsidRPr="00BB29C7" w:rsidRDefault="00711989" w:rsidP="005D49B8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11989" w:rsidRPr="00BB29C7" w14:paraId="2904C067" w14:textId="77777777">
                        <w:trPr>
                          <w:jc w:val="center"/>
                        </w:trPr>
                        <w:tc>
                          <w:tcPr>
                            <w:tcW w:w="7054" w:type="dxa"/>
                          </w:tcPr>
                          <w:p w14:paraId="3145D534" w14:textId="6B7C63B6" w:rsidR="00711989" w:rsidRPr="00BB29C7" w:rsidRDefault="00711989" w:rsidP="005D49B8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5F10F7F1" w14:textId="27B525EB" w:rsidR="00711989" w:rsidRPr="00BB29C7" w:rsidRDefault="00711989" w:rsidP="005D49B8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11989" w:rsidRPr="00BB29C7" w14:paraId="6FCD6D78" w14:textId="77777777">
                        <w:trPr>
                          <w:jc w:val="center"/>
                        </w:trPr>
                        <w:tc>
                          <w:tcPr>
                            <w:tcW w:w="7054" w:type="dxa"/>
                          </w:tcPr>
                          <w:p w14:paraId="3655FFD1" w14:textId="09104DDA" w:rsidR="00711989" w:rsidRPr="00BB29C7" w:rsidRDefault="00711989" w:rsidP="005D49B8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1C43CAF2" w14:textId="1E0A37ED" w:rsidR="00711989" w:rsidRPr="00BB29C7" w:rsidRDefault="00711989" w:rsidP="005D49B8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11989" w:rsidRPr="00BB29C7" w14:paraId="445BD0A3" w14:textId="77777777">
                        <w:trPr>
                          <w:jc w:val="center"/>
                        </w:trPr>
                        <w:tc>
                          <w:tcPr>
                            <w:tcW w:w="7054" w:type="dxa"/>
                          </w:tcPr>
                          <w:p w14:paraId="36ED8057" w14:textId="4FAE597E" w:rsidR="00711989" w:rsidRPr="00BB29C7" w:rsidRDefault="00711989" w:rsidP="005D49B8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50616B3D" w14:textId="51875400" w:rsidR="00711989" w:rsidRPr="00BB29C7" w:rsidRDefault="00711989" w:rsidP="005D49B8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15FD004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BB29C7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Pr="00BB29C7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</w:p>
                    <w:p w14:paraId="23BBD1EB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7770DB24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3F93EBD0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BB29C7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Pr="00BB29C7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</w:p>
                    <w:p w14:paraId="28CA6E98" w14:textId="77777777" w:rsidR="00711989" w:rsidRPr="00BB29C7" w:rsidRDefault="00711989" w:rsidP="00BF596F">
                      <w:pPr>
                        <w:spacing w:after="0" w:line="240" w:lineRule="auto"/>
                        <w:ind w:left="-540" w:right="-540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79018380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4A1EADE0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16014544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49CB01D7" w14:textId="77777777" w:rsidR="00711989" w:rsidRPr="00BB29C7" w:rsidRDefault="00711989" w:rsidP="00BF596F">
                      <w:pPr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8B8FC" w14:textId="77777777" w:rsidR="00667E76" w:rsidRPr="0027557E" w:rsidRDefault="00667E76" w:rsidP="0027557E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667E76" w:rsidRPr="0027557E" w:rsidSect="00292316">
      <w:footerReference w:type="default" r:id="rId13"/>
      <w:pgSz w:w="12240" w:h="15840"/>
      <w:pgMar w:top="1134" w:right="1080" w:bottom="1134" w:left="1080" w:header="708" w:footer="708" w:gutter="0"/>
      <w:pgBorders w:display="notFirstPage" w:offsetFrom="page">
        <w:top w:val="single" w:sz="48" w:space="24" w:color="000090"/>
        <w:left w:val="single" w:sz="48" w:space="24" w:color="000090"/>
        <w:bottom w:val="single" w:sz="48" w:space="24" w:color="000090"/>
        <w:right w:val="single" w:sz="48" w:space="24" w:color="00009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FE1D3" w14:textId="77777777" w:rsidR="00EF5563" w:rsidRDefault="00EF5563" w:rsidP="003F69C4">
      <w:pPr>
        <w:spacing w:after="0" w:line="240" w:lineRule="auto"/>
      </w:pPr>
      <w:r>
        <w:separator/>
      </w:r>
    </w:p>
  </w:endnote>
  <w:endnote w:type="continuationSeparator" w:id="0">
    <w:p w14:paraId="158B484F" w14:textId="77777777" w:rsidR="00EF5563" w:rsidRDefault="00EF5563" w:rsidP="003F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1F40" w14:textId="77777777" w:rsidR="00711989" w:rsidRPr="00C96E2A" w:rsidRDefault="00711989" w:rsidP="00654508">
    <w:pPr>
      <w:spacing w:beforeLines="1" w:before="2" w:afterLines="1" w:after="2" w:line="240" w:lineRule="auto"/>
      <w:rPr>
        <w:rFonts w:cs="Times New Roman"/>
        <w:sz w:val="16"/>
        <w:szCs w:val="20"/>
        <w:lang w:val="en-US"/>
      </w:rPr>
    </w:pPr>
  </w:p>
  <w:p w14:paraId="62609F68" w14:textId="77777777" w:rsidR="00711989" w:rsidRDefault="00711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6E2E0" w14:textId="77777777" w:rsidR="00EF5563" w:rsidRDefault="00EF5563" w:rsidP="003F69C4">
      <w:pPr>
        <w:spacing w:after="0" w:line="240" w:lineRule="auto"/>
      </w:pPr>
      <w:r>
        <w:separator/>
      </w:r>
    </w:p>
  </w:footnote>
  <w:footnote w:type="continuationSeparator" w:id="0">
    <w:p w14:paraId="41BF3B3D" w14:textId="77777777" w:rsidR="00EF5563" w:rsidRDefault="00EF5563" w:rsidP="003F6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4BC"/>
    <w:multiLevelType w:val="hybridMultilevel"/>
    <w:tmpl w:val="91EC99B6"/>
    <w:lvl w:ilvl="0" w:tplc="1F32490A">
      <w:start w:val="1"/>
      <w:numFmt w:val="none"/>
      <w:lvlText w:val="1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" w15:restartNumberingAfterBreak="0">
    <w:nsid w:val="03743A7D"/>
    <w:multiLevelType w:val="hybridMultilevel"/>
    <w:tmpl w:val="07E40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63C3"/>
    <w:multiLevelType w:val="hybridMultilevel"/>
    <w:tmpl w:val="BBBCB09C"/>
    <w:lvl w:ilvl="0" w:tplc="07C45A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81FC8"/>
    <w:multiLevelType w:val="multilevel"/>
    <w:tmpl w:val="AC62B6A6"/>
    <w:lvl w:ilvl="0">
      <w:start w:val="1"/>
      <w:numFmt w:val="none"/>
      <w:lvlText w:val="1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B5FBD"/>
    <w:multiLevelType w:val="hybridMultilevel"/>
    <w:tmpl w:val="8BD87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F484DDE">
      <w:start w:val="1"/>
      <w:numFmt w:val="decimal"/>
      <w:lvlText w:val="%2)"/>
      <w:lvlJc w:val="left"/>
      <w:pPr>
        <w:ind w:left="1515" w:hanging="435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0BFB"/>
    <w:multiLevelType w:val="hybridMultilevel"/>
    <w:tmpl w:val="9B98A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E4019"/>
    <w:multiLevelType w:val="hybridMultilevel"/>
    <w:tmpl w:val="7A8E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E3C46"/>
    <w:multiLevelType w:val="hybridMultilevel"/>
    <w:tmpl w:val="09A69BB2"/>
    <w:lvl w:ilvl="0" w:tplc="3EB88586">
      <w:start w:val="1"/>
      <w:numFmt w:val="lowerLetter"/>
      <w:lvlText w:val="(%1)"/>
      <w:lvlJc w:val="left"/>
      <w:pPr>
        <w:tabs>
          <w:tab w:val="num" w:pos="-120"/>
        </w:tabs>
        <w:ind w:left="-12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10483F3C"/>
    <w:multiLevelType w:val="hybridMultilevel"/>
    <w:tmpl w:val="DFE84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213952"/>
    <w:multiLevelType w:val="hybridMultilevel"/>
    <w:tmpl w:val="004A7138"/>
    <w:lvl w:ilvl="0" w:tplc="8AAC7BAE">
      <w:start w:val="1"/>
      <w:numFmt w:val="none"/>
      <w:lvlText w:val="3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0" w15:restartNumberingAfterBreak="0">
    <w:nsid w:val="154C3065"/>
    <w:multiLevelType w:val="hybridMultilevel"/>
    <w:tmpl w:val="938026CC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816566"/>
    <w:multiLevelType w:val="hybridMultilevel"/>
    <w:tmpl w:val="E00CC2B6"/>
    <w:lvl w:ilvl="0" w:tplc="BEFC693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749D0"/>
    <w:multiLevelType w:val="hybridMultilevel"/>
    <w:tmpl w:val="2AC2D41C"/>
    <w:lvl w:ilvl="0" w:tplc="E81E672C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2ED847DC"/>
    <w:multiLevelType w:val="hybridMultilevel"/>
    <w:tmpl w:val="E6BA0C3E"/>
    <w:lvl w:ilvl="0" w:tplc="E8885756">
      <w:start w:val="1"/>
      <w:numFmt w:val="none"/>
      <w:lvlText w:val="1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4" w15:restartNumberingAfterBreak="0">
    <w:nsid w:val="30B670E9"/>
    <w:multiLevelType w:val="hybridMultilevel"/>
    <w:tmpl w:val="576E88CE"/>
    <w:lvl w:ilvl="0" w:tplc="ADF40BEE">
      <w:start w:val="1"/>
      <w:numFmt w:val="none"/>
      <w:lvlText w:val="2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5" w15:restartNumberingAfterBreak="0">
    <w:nsid w:val="340B4E07"/>
    <w:multiLevelType w:val="hybridMultilevel"/>
    <w:tmpl w:val="E00CC2B6"/>
    <w:lvl w:ilvl="0" w:tplc="BEFC693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8205E"/>
    <w:multiLevelType w:val="hybridMultilevel"/>
    <w:tmpl w:val="D6CCE7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94C3C"/>
    <w:multiLevelType w:val="hybridMultilevel"/>
    <w:tmpl w:val="AC62B6A6"/>
    <w:lvl w:ilvl="0" w:tplc="7B4478D6">
      <w:start w:val="1"/>
      <w:numFmt w:val="none"/>
      <w:lvlText w:val="1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406E0"/>
    <w:multiLevelType w:val="hybridMultilevel"/>
    <w:tmpl w:val="E09A1C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F3D32"/>
    <w:multiLevelType w:val="hybridMultilevel"/>
    <w:tmpl w:val="3668B17A"/>
    <w:lvl w:ilvl="0" w:tplc="23B8B7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20" w15:restartNumberingAfterBreak="0">
    <w:nsid w:val="42C53497"/>
    <w:multiLevelType w:val="hybridMultilevel"/>
    <w:tmpl w:val="2C88E288"/>
    <w:lvl w:ilvl="0" w:tplc="2152A58A">
      <w:start w:val="1"/>
      <w:numFmt w:val="none"/>
      <w:lvlText w:val="2)"/>
      <w:lvlJc w:val="left"/>
      <w:pPr>
        <w:ind w:left="428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1" w15:restartNumberingAfterBreak="0">
    <w:nsid w:val="48D26107"/>
    <w:multiLevelType w:val="hybridMultilevel"/>
    <w:tmpl w:val="3278AF70"/>
    <w:lvl w:ilvl="0" w:tplc="0F84ABE4">
      <w:start w:val="1"/>
      <w:numFmt w:val="none"/>
      <w:lvlText w:val="2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22" w15:restartNumberingAfterBreak="0">
    <w:nsid w:val="4A391F9C"/>
    <w:multiLevelType w:val="hybridMultilevel"/>
    <w:tmpl w:val="B7D29C40"/>
    <w:lvl w:ilvl="0" w:tplc="1009000F">
      <w:start w:val="1"/>
      <w:numFmt w:val="decimal"/>
      <w:lvlText w:val="%1."/>
      <w:lvlJc w:val="left"/>
      <w:pPr>
        <w:ind w:left="218" w:hanging="360"/>
      </w:pPr>
    </w:lvl>
    <w:lvl w:ilvl="1" w:tplc="10090019" w:tentative="1">
      <w:start w:val="1"/>
      <w:numFmt w:val="lowerLetter"/>
      <w:lvlText w:val="%2."/>
      <w:lvlJc w:val="left"/>
      <w:pPr>
        <w:ind w:left="938" w:hanging="360"/>
      </w:pPr>
    </w:lvl>
    <w:lvl w:ilvl="2" w:tplc="1009001B" w:tentative="1">
      <w:start w:val="1"/>
      <w:numFmt w:val="lowerRoman"/>
      <w:lvlText w:val="%3."/>
      <w:lvlJc w:val="right"/>
      <w:pPr>
        <w:ind w:left="1658" w:hanging="180"/>
      </w:pPr>
    </w:lvl>
    <w:lvl w:ilvl="3" w:tplc="1009000F" w:tentative="1">
      <w:start w:val="1"/>
      <w:numFmt w:val="decimal"/>
      <w:lvlText w:val="%4."/>
      <w:lvlJc w:val="left"/>
      <w:pPr>
        <w:ind w:left="2378" w:hanging="360"/>
      </w:pPr>
    </w:lvl>
    <w:lvl w:ilvl="4" w:tplc="10090019" w:tentative="1">
      <w:start w:val="1"/>
      <w:numFmt w:val="lowerLetter"/>
      <w:lvlText w:val="%5."/>
      <w:lvlJc w:val="left"/>
      <w:pPr>
        <w:ind w:left="3098" w:hanging="360"/>
      </w:pPr>
    </w:lvl>
    <w:lvl w:ilvl="5" w:tplc="1009001B" w:tentative="1">
      <w:start w:val="1"/>
      <w:numFmt w:val="lowerRoman"/>
      <w:lvlText w:val="%6."/>
      <w:lvlJc w:val="right"/>
      <w:pPr>
        <w:ind w:left="3818" w:hanging="180"/>
      </w:pPr>
    </w:lvl>
    <w:lvl w:ilvl="6" w:tplc="1009000F" w:tentative="1">
      <w:start w:val="1"/>
      <w:numFmt w:val="decimal"/>
      <w:lvlText w:val="%7."/>
      <w:lvlJc w:val="left"/>
      <w:pPr>
        <w:ind w:left="4538" w:hanging="360"/>
      </w:pPr>
    </w:lvl>
    <w:lvl w:ilvl="7" w:tplc="10090019" w:tentative="1">
      <w:start w:val="1"/>
      <w:numFmt w:val="lowerLetter"/>
      <w:lvlText w:val="%8."/>
      <w:lvlJc w:val="left"/>
      <w:pPr>
        <w:ind w:left="5258" w:hanging="360"/>
      </w:pPr>
    </w:lvl>
    <w:lvl w:ilvl="8" w:tplc="1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BAB30E0"/>
    <w:multiLevelType w:val="hybridMultilevel"/>
    <w:tmpl w:val="3278AF70"/>
    <w:lvl w:ilvl="0" w:tplc="0F84ABE4">
      <w:start w:val="1"/>
      <w:numFmt w:val="decimal"/>
      <w:lvlText w:val="2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24" w15:restartNumberingAfterBreak="0">
    <w:nsid w:val="51271E9F"/>
    <w:multiLevelType w:val="hybridMultilevel"/>
    <w:tmpl w:val="C4048AB8"/>
    <w:lvl w:ilvl="0" w:tplc="D2D4B33A">
      <w:start w:val="1"/>
      <w:numFmt w:val="none"/>
      <w:lvlText w:val="2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33F9B"/>
    <w:multiLevelType w:val="hybridMultilevel"/>
    <w:tmpl w:val="EEFCC1A0"/>
    <w:lvl w:ilvl="0" w:tplc="0F84ABE4">
      <w:start w:val="1"/>
      <w:numFmt w:val="none"/>
      <w:lvlText w:val="2)"/>
      <w:lvlJc w:val="left"/>
      <w:pPr>
        <w:ind w:left="788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26" w15:restartNumberingAfterBreak="0">
    <w:nsid w:val="5BC0126D"/>
    <w:multiLevelType w:val="hybridMultilevel"/>
    <w:tmpl w:val="971210D4"/>
    <w:lvl w:ilvl="0" w:tplc="F014B7A6">
      <w:start w:val="1"/>
      <w:numFmt w:val="none"/>
      <w:lvlText w:val="2)"/>
      <w:lvlJc w:val="left"/>
      <w:pPr>
        <w:ind w:left="788" w:hanging="360"/>
      </w:pPr>
      <w:rPr>
        <w:rFonts w:ascii="Calibri" w:hAnsi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428EE"/>
    <w:multiLevelType w:val="multilevel"/>
    <w:tmpl w:val="BFE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F3529"/>
    <w:multiLevelType w:val="hybridMultilevel"/>
    <w:tmpl w:val="693470E0"/>
    <w:lvl w:ilvl="0" w:tplc="966C3B00">
      <w:start w:val="1"/>
      <w:numFmt w:val="none"/>
      <w:lvlText w:val="4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67AA8"/>
    <w:multiLevelType w:val="hybridMultilevel"/>
    <w:tmpl w:val="A68E36EA"/>
    <w:lvl w:ilvl="0" w:tplc="F5DA34CC">
      <w:start w:val="1"/>
      <w:numFmt w:val="none"/>
      <w:lvlText w:val="4)"/>
      <w:lvlJc w:val="left"/>
      <w:pPr>
        <w:ind w:left="428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0" w15:restartNumberingAfterBreak="0">
    <w:nsid w:val="66773D08"/>
    <w:multiLevelType w:val="hybridMultilevel"/>
    <w:tmpl w:val="D67C0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FA0551"/>
    <w:multiLevelType w:val="hybridMultilevel"/>
    <w:tmpl w:val="BF7232E4"/>
    <w:lvl w:ilvl="0" w:tplc="0F84ABE4">
      <w:start w:val="1"/>
      <w:numFmt w:val="none"/>
      <w:lvlText w:val="2)"/>
      <w:lvlJc w:val="left"/>
      <w:pPr>
        <w:ind w:left="788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32" w15:restartNumberingAfterBreak="0">
    <w:nsid w:val="71244B0D"/>
    <w:multiLevelType w:val="hybridMultilevel"/>
    <w:tmpl w:val="7D6E8B12"/>
    <w:lvl w:ilvl="0" w:tplc="C4A80E14">
      <w:start w:val="1"/>
      <w:numFmt w:val="none"/>
      <w:lvlText w:val="2)"/>
      <w:lvlJc w:val="left"/>
      <w:pPr>
        <w:ind w:left="788" w:hanging="360"/>
      </w:pPr>
      <w:rPr>
        <w:rFonts w:ascii="Calibri" w:hAnsi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33" w15:restartNumberingAfterBreak="0">
    <w:nsid w:val="766F40B7"/>
    <w:multiLevelType w:val="hybridMultilevel"/>
    <w:tmpl w:val="D34CAD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72267"/>
    <w:multiLevelType w:val="hybridMultilevel"/>
    <w:tmpl w:val="5C0A49D0"/>
    <w:lvl w:ilvl="0" w:tplc="7E0E5DEA">
      <w:start w:val="1"/>
      <w:numFmt w:val="none"/>
      <w:lvlText w:val="2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35" w15:restartNumberingAfterBreak="0">
    <w:nsid w:val="7A7233CB"/>
    <w:multiLevelType w:val="hybridMultilevel"/>
    <w:tmpl w:val="E8DA7302"/>
    <w:lvl w:ilvl="0" w:tplc="7D9E80D6">
      <w:start w:val="1"/>
      <w:numFmt w:val="none"/>
      <w:lvlText w:val="1)"/>
      <w:lvlJc w:val="left"/>
      <w:pPr>
        <w:ind w:left="428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6" w15:restartNumberingAfterBreak="0">
    <w:nsid w:val="7ADD5035"/>
    <w:multiLevelType w:val="multilevel"/>
    <w:tmpl w:val="D11462EA"/>
    <w:lvl w:ilvl="0">
      <w:start w:val="1"/>
      <w:numFmt w:val="decimal"/>
      <w:lvlText w:val="2)"/>
      <w:lvlJc w:val="left"/>
      <w:pPr>
        <w:ind w:left="36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012" w:hanging="360"/>
      </w:pPr>
    </w:lvl>
    <w:lvl w:ilvl="2">
      <w:start w:val="1"/>
      <w:numFmt w:val="lowerRoman"/>
      <w:lvlText w:val="%3."/>
      <w:lvlJc w:val="right"/>
      <w:pPr>
        <w:ind w:left="1732" w:hanging="180"/>
      </w:pPr>
    </w:lvl>
    <w:lvl w:ilvl="3">
      <w:start w:val="1"/>
      <w:numFmt w:val="decimal"/>
      <w:lvlText w:val="%4."/>
      <w:lvlJc w:val="left"/>
      <w:pPr>
        <w:ind w:left="2452" w:hanging="360"/>
      </w:pPr>
    </w:lvl>
    <w:lvl w:ilvl="4">
      <w:start w:val="1"/>
      <w:numFmt w:val="lowerLetter"/>
      <w:lvlText w:val="%5."/>
      <w:lvlJc w:val="left"/>
      <w:pPr>
        <w:ind w:left="3172" w:hanging="360"/>
      </w:pPr>
    </w:lvl>
    <w:lvl w:ilvl="5">
      <w:start w:val="1"/>
      <w:numFmt w:val="lowerRoman"/>
      <w:lvlText w:val="%6."/>
      <w:lvlJc w:val="right"/>
      <w:pPr>
        <w:ind w:left="3892" w:hanging="180"/>
      </w:pPr>
    </w:lvl>
    <w:lvl w:ilvl="6">
      <w:start w:val="1"/>
      <w:numFmt w:val="decimal"/>
      <w:lvlText w:val="%7."/>
      <w:lvlJc w:val="left"/>
      <w:pPr>
        <w:ind w:left="4612" w:hanging="360"/>
      </w:pPr>
    </w:lvl>
    <w:lvl w:ilvl="7">
      <w:start w:val="1"/>
      <w:numFmt w:val="lowerLetter"/>
      <w:lvlText w:val="%8."/>
      <w:lvlJc w:val="left"/>
      <w:pPr>
        <w:ind w:left="5332" w:hanging="360"/>
      </w:pPr>
    </w:lvl>
    <w:lvl w:ilvl="8">
      <w:start w:val="1"/>
      <w:numFmt w:val="lowerRoman"/>
      <w:lvlText w:val="%9."/>
      <w:lvlJc w:val="right"/>
      <w:pPr>
        <w:ind w:left="6052" w:hanging="180"/>
      </w:pPr>
    </w:lvl>
  </w:abstractNum>
  <w:abstractNum w:abstractNumId="37" w15:restartNumberingAfterBreak="0">
    <w:nsid w:val="7B2467D2"/>
    <w:multiLevelType w:val="hybridMultilevel"/>
    <w:tmpl w:val="356A874C"/>
    <w:lvl w:ilvl="0" w:tplc="F0047652">
      <w:start w:val="1"/>
      <w:numFmt w:val="none"/>
      <w:lvlText w:val="3)"/>
      <w:lvlJc w:val="left"/>
      <w:pPr>
        <w:ind w:left="428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8" w15:restartNumberingAfterBreak="0">
    <w:nsid w:val="7B960AEA"/>
    <w:multiLevelType w:val="multilevel"/>
    <w:tmpl w:val="F11EAE94"/>
    <w:lvl w:ilvl="0">
      <w:start w:val="1"/>
      <w:numFmt w:val="none"/>
      <w:lvlText w:val="1)"/>
      <w:lvlJc w:val="left"/>
      <w:pPr>
        <w:ind w:left="788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868" w:hanging="360"/>
      </w:pPr>
    </w:lvl>
    <w:lvl w:ilvl="2">
      <w:start w:val="1"/>
      <w:numFmt w:val="lowerRoman"/>
      <w:lvlText w:val="%3."/>
      <w:lvlJc w:val="right"/>
      <w:pPr>
        <w:ind w:left="2588" w:hanging="180"/>
      </w:pPr>
    </w:lvl>
    <w:lvl w:ilvl="3">
      <w:start w:val="1"/>
      <w:numFmt w:val="decimal"/>
      <w:lvlText w:val="%4."/>
      <w:lvlJc w:val="left"/>
      <w:pPr>
        <w:ind w:left="3308" w:hanging="360"/>
      </w:pPr>
    </w:lvl>
    <w:lvl w:ilvl="4">
      <w:start w:val="1"/>
      <w:numFmt w:val="lowerLetter"/>
      <w:lvlText w:val="%5."/>
      <w:lvlJc w:val="left"/>
      <w:pPr>
        <w:ind w:left="4028" w:hanging="360"/>
      </w:pPr>
    </w:lvl>
    <w:lvl w:ilvl="5">
      <w:start w:val="1"/>
      <w:numFmt w:val="lowerRoman"/>
      <w:lvlText w:val="%6."/>
      <w:lvlJc w:val="right"/>
      <w:pPr>
        <w:ind w:left="4748" w:hanging="180"/>
      </w:pPr>
    </w:lvl>
    <w:lvl w:ilvl="6">
      <w:start w:val="1"/>
      <w:numFmt w:val="decimal"/>
      <w:lvlText w:val="%7."/>
      <w:lvlJc w:val="left"/>
      <w:pPr>
        <w:ind w:left="5468" w:hanging="360"/>
      </w:pPr>
    </w:lvl>
    <w:lvl w:ilvl="7">
      <w:start w:val="1"/>
      <w:numFmt w:val="lowerLetter"/>
      <w:lvlText w:val="%8."/>
      <w:lvlJc w:val="left"/>
      <w:pPr>
        <w:ind w:left="6188" w:hanging="360"/>
      </w:pPr>
    </w:lvl>
    <w:lvl w:ilvl="8">
      <w:start w:val="1"/>
      <w:numFmt w:val="lowerRoman"/>
      <w:lvlText w:val="%9."/>
      <w:lvlJc w:val="right"/>
      <w:pPr>
        <w:ind w:left="6908" w:hanging="180"/>
      </w:pPr>
    </w:lvl>
  </w:abstractNum>
  <w:abstractNum w:abstractNumId="39" w15:restartNumberingAfterBreak="0">
    <w:nsid w:val="7BE01DA3"/>
    <w:multiLevelType w:val="hybridMultilevel"/>
    <w:tmpl w:val="153296EA"/>
    <w:lvl w:ilvl="0" w:tplc="FB0C84F4">
      <w:start w:val="1"/>
      <w:numFmt w:val="none"/>
      <w:lvlText w:val="3)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3"/>
  </w:num>
  <w:num w:numId="4">
    <w:abstractNumId w:val="22"/>
  </w:num>
  <w:num w:numId="5">
    <w:abstractNumId w:val="4"/>
  </w:num>
  <w:num w:numId="6">
    <w:abstractNumId w:val="10"/>
  </w:num>
  <w:num w:numId="7">
    <w:abstractNumId w:val="1"/>
  </w:num>
  <w:num w:numId="8">
    <w:abstractNumId w:val="18"/>
  </w:num>
  <w:num w:numId="9">
    <w:abstractNumId w:val="27"/>
  </w:num>
  <w:num w:numId="10">
    <w:abstractNumId w:val="35"/>
  </w:num>
  <w:num w:numId="11">
    <w:abstractNumId w:val="20"/>
  </w:num>
  <w:num w:numId="12">
    <w:abstractNumId w:val="37"/>
  </w:num>
  <w:num w:numId="13">
    <w:abstractNumId w:val="29"/>
  </w:num>
  <w:num w:numId="14">
    <w:abstractNumId w:val="11"/>
  </w:num>
  <w:num w:numId="15">
    <w:abstractNumId w:val="15"/>
  </w:num>
  <w:num w:numId="16">
    <w:abstractNumId w:val="12"/>
  </w:num>
  <w:num w:numId="17">
    <w:abstractNumId w:val="13"/>
  </w:num>
  <w:num w:numId="18">
    <w:abstractNumId w:val="14"/>
  </w:num>
  <w:num w:numId="19">
    <w:abstractNumId w:val="17"/>
  </w:num>
  <w:num w:numId="20">
    <w:abstractNumId w:val="24"/>
  </w:num>
  <w:num w:numId="21">
    <w:abstractNumId w:val="39"/>
  </w:num>
  <w:num w:numId="22">
    <w:abstractNumId w:val="28"/>
  </w:num>
  <w:num w:numId="23">
    <w:abstractNumId w:val="3"/>
  </w:num>
  <w:num w:numId="24">
    <w:abstractNumId w:val="32"/>
  </w:num>
  <w:num w:numId="25">
    <w:abstractNumId w:val="38"/>
  </w:num>
  <w:num w:numId="26">
    <w:abstractNumId w:val="25"/>
  </w:num>
  <w:num w:numId="27">
    <w:abstractNumId w:val="31"/>
  </w:num>
  <w:num w:numId="28">
    <w:abstractNumId w:val="26"/>
  </w:num>
  <w:num w:numId="29">
    <w:abstractNumId w:val="21"/>
  </w:num>
  <w:num w:numId="30">
    <w:abstractNumId w:val="23"/>
  </w:num>
  <w:num w:numId="31">
    <w:abstractNumId w:val="19"/>
  </w:num>
  <w:num w:numId="32">
    <w:abstractNumId w:val="36"/>
  </w:num>
  <w:num w:numId="33">
    <w:abstractNumId w:val="2"/>
  </w:num>
  <w:num w:numId="34">
    <w:abstractNumId w:val="5"/>
  </w:num>
  <w:num w:numId="35">
    <w:abstractNumId w:val="6"/>
  </w:num>
  <w:num w:numId="36">
    <w:abstractNumId w:val="34"/>
  </w:num>
  <w:num w:numId="37">
    <w:abstractNumId w:val="9"/>
  </w:num>
  <w:num w:numId="38">
    <w:abstractNumId w:val="0"/>
  </w:num>
  <w:num w:numId="39">
    <w:abstractNumId w:val="30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#c00000" stroke="f">
      <v:fill color="#c00000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7E"/>
    <w:rsid w:val="000306DC"/>
    <w:rsid w:val="0004785E"/>
    <w:rsid w:val="00050764"/>
    <w:rsid w:val="0008487A"/>
    <w:rsid w:val="000B79F4"/>
    <w:rsid w:val="000F6CD2"/>
    <w:rsid w:val="00112F50"/>
    <w:rsid w:val="00157798"/>
    <w:rsid w:val="001630B7"/>
    <w:rsid w:val="00164721"/>
    <w:rsid w:val="00186480"/>
    <w:rsid w:val="001C1161"/>
    <w:rsid w:val="001C13BF"/>
    <w:rsid w:val="001E7C47"/>
    <w:rsid w:val="00202FE7"/>
    <w:rsid w:val="002063FA"/>
    <w:rsid w:val="00266A88"/>
    <w:rsid w:val="0027557E"/>
    <w:rsid w:val="00292316"/>
    <w:rsid w:val="002B0333"/>
    <w:rsid w:val="002B3647"/>
    <w:rsid w:val="002D0E88"/>
    <w:rsid w:val="002E4DD6"/>
    <w:rsid w:val="002E689D"/>
    <w:rsid w:val="0030089A"/>
    <w:rsid w:val="003155B6"/>
    <w:rsid w:val="003334F9"/>
    <w:rsid w:val="00335283"/>
    <w:rsid w:val="00362CD4"/>
    <w:rsid w:val="003874C7"/>
    <w:rsid w:val="003A7D01"/>
    <w:rsid w:val="003F69C4"/>
    <w:rsid w:val="00437136"/>
    <w:rsid w:val="00441935"/>
    <w:rsid w:val="004A6E68"/>
    <w:rsid w:val="00515731"/>
    <w:rsid w:val="00545341"/>
    <w:rsid w:val="005620BC"/>
    <w:rsid w:val="005D49B8"/>
    <w:rsid w:val="00600653"/>
    <w:rsid w:val="00654508"/>
    <w:rsid w:val="00667E76"/>
    <w:rsid w:val="0068093C"/>
    <w:rsid w:val="006977E1"/>
    <w:rsid w:val="00711989"/>
    <w:rsid w:val="00732A48"/>
    <w:rsid w:val="00767010"/>
    <w:rsid w:val="00787950"/>
    <w:rsid w:val="007921EB"/>
    <w:rsid w:val="007C798D"/>
    <w:rsid w:val="007D168D"/>
    <w:rsid w:val="007E52BC"/>
    <w:rsid w:val="007F3F39"/>
    <w:rsid w:val="007F5945"/>
    <w:rsid w:val="00802FB0"/>
    <w:rsid w:val="00833424"/>
    <w:rsid w:val="008352AE"/>
    <w:rsid w:val="008513E6"/>
    <w:rsid w:val="008565AF"/>
    <w:rsid w:val="00894F1E"/>
    <w:rsid w:val="008E1C3F"/>
    <w:rsid w:val="00916442"/>
    <w:rsid w:val="00917BED"/>
    <w:rsid w:val="0093298C"/>
    <w:rsid w:val="00962F68"/>
    <w:rsid w:val="00974D25"/>
    <w:rsid w:val="0098160A"/>
    <w:rsid w:val="009937FF"/>
    <w:rsid w:val="009C55D3"/>
    <w:rsid w:val="00A40480"/>
    <w:rsid w:val="00A57591"/>
    <w:rsid w:val="00A95FC4"/>
    <w:rsid w:val="00AA0AF9"/>
    <w:rsid w:val="00AB2472"/>
    <w:rsid w:val="00AB2B9D"/>
    <w:rsid w:val="00AD4EDA"/>
    <w:rsid w:val="00AF5468"/>
    <w:rsid w:val="00B20597"/>
    <w:rsid w:val="00B43186"/>
    <w:rsid w:val="00B55D2F"/>
    <w:rsid w:val="00B82E2E"/>
    <w:rsid w:val="00BB29C7"/>
    <w:rsid w:val="00BF0C8B"/>
    <w:rsid w:val="00BF596F"/>
    <w:rsid w:val="00C02E86"/>
    <w:rsid w:val="00C116E7"/>
    <w:rsid w:val="00C211DC"/>
    <w:rsid w:val="00C46F9D"/>
    <w:rsid w:val="00C62FA9"/>
    <w:rsid w:val="00C96E2A"/>
    <w:rsid w:val="00CA708B"/>
    <w:rsid w:val="00CB4463"/>
    <w:rsid w:val="00CC5DD2"/>
    <w:rsid w:val="00CD0E44"/>
    <w:rsid w:val="00D144DE"/>
    <w:rsid w:val="00DA0AF1"/>
    <w:rsid w:val="00E06A0F"/>
    <w:rsid w:val="00E460A4"/>
    <w:rsid w:val="00E53719"/>
    <w:rsid w:val="00E768B4"/>
    <w:rsid w:val="00EB07C7"/>
    <w:rsid w:val="00ED145D"/>
    <w:rsid w:val="00EF5563"/>
    <w:rsid w:val="00EF7B50"/>
    <w:rsid w:val="00F05BD4"/>
    <w:rsid w:val="00F1323A"/>
    <w:rsid w:val="00F13915"/>
    <w:rsid w:val="00F6222F"/>
    <w:rsid w:val="00F774CD"/>
    <w:rsid w:val="00FA2EDD"/>
    <w:rsid w:val="00F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c00000" stroke="f">
      <v:fill color="#c00000"/>
      <v:stroke on="f"/>
    </o:shapedefaults>
    <o:shapelayout v:ext="edit">
      <o:idmap v:ext="edit" data="1"/>
    </o:shapelayout>
  </w:shapeDefaults>
  <w:decimalSymbol w:val="."/>
  <w:listSeparator w:val=","/>
  <w14:docId w14:val="117333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E76"/>
  </w:style>
  <w:style w:type="paragraph" w:styleId="Heading4">
    <w:name w:val="heading 4"/>
    <w:basedOn w:val="Normal"/>
    <w:next w:val="Normal"/>
    <w:link w:val="Heading4Char"/>
    <w:qFormat/>
    <w:rsid w:val="0027557E"/>
    <w:pPr>
      <w:keepNext/>
      <w:spacing w:after="0" w:line="240" w:lineRule="auto"/>
      <w:outlineLvl w:val="3"/>
    </w:pPr>
    <w:rPr>
      <w:rFonts w:ascii="Trebuchet MS" w:eastAsia="Times New Roman" w:hAnsi="Trebuchet MS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7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27557E"/>
    <w:rPr>
      <w:rFonts w:ascii="Trebuchet MS" w:eastAsia="Times New Roman" w:hAnsi="Trebuchet MS" w:cs="Times New Roman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BF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8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CD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112F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12F50"/>
  </w:style>
  <w:style w:type="paragraph" w:styleId="Footer">
    <w:name w:val="footer"/>
    <w:basedOn w:val="Normal"/>
    <w:link w:val="FooterChar"/>
    <w:rsid w:val="00112F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12F50"/>
  </w:style>
  <w:style w:type="paragraph" w:styleId="NormalWeb">
    <w:name w:val="Normal (Web)"/>
    <w:basedOn w:val="Normal"/>
    <w:uiPriority w:val="99"/>
    <w:rsid w:val="003A7D01"/>
    <w:pPr>
      <w:spacing w:beforeLines="1" w:afterLines="1" w:line="240" w:lineRule="auto"/>
    </w:pPr>
    <w:rPr>
      <w:rFonts w:ascii="Times" w:hAnsi="Times" w:cs="Times New Roman"/>
      <w:sz w:val="20"/>
      <w:szCs w:val="20"/>
      <w:lang w:val="en-US"/>
    </w:rPr>
  </w:style>
  <w:style w:type="paragraph" w:customStyle="1" w:styleId="Normal1">
    <w:name w:val="Normal1"/>
    <w:rsid w:val="003A7D01"/>
    <w:pPr>
      <w:spacing w:after="0"/>
    </w:pPr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78795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8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cure.cihi.ca/free_products/Prescribed_Drug_Spending_in_Canada_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cp:lastModifiedBy>Yipeng Ge</cp:lastModifiedBy>
  <cp:revision>2</cp:revision>
  <cp:lastPrinted>2016-02-16T07:09:00Z</cp:lastPrinted>
  <dcterms:created xsi:type="dcterms:W3CDTF">2017-11-11T22:43:00Z</dcterms:created>
  <dcterms:modified xsi:type="dcterms:W3CDTF">2017-11-11T22:43:00Z</dcterms:modified>
</cp:coreProperties>
</file>