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580F2" w14:textId="77777777" w:rsidR="001A60A0" w:rsidRPr="00E67E56" w:rsidRDefault="001A60A0" w:rsidP="001A60A0">
      <w:pPr>
        <w:spacing w:after="0" w:line="240" w:lineRule="auto"/>
        <w:jc w:val="center"/>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Motion</w:t>
      </w:r>
      <w:r w:rsidR="00E67E56">
        <w:rPr>
          <w:rFonts w:ascii="Times New Roman" w:eastAsia="Times New Roman" w:hAnsi="Times New Roman" w:cs="Times New Roman"/>
          <w:b/>
          <w:bCs/>
          <w:color w:val="000000"/>
          <w:sz w:val="24"/>
          <w:szCs w:val="24"/>
        </w:rPr>
        <w:t>:</w:t>
      </w:r>
      <w:r w:rsidRPr="00E67E56">
        <w:rPr>
          <w:rFonts w:ascii="Times New Roman" w:eastAsia="Times New Roman" w:hAnsi="Times New Roman" w:cs="Times New Roman"/>
          <w:b/>
          <w:bCs/>
          <w:color w:val="000000"/>
          <w:sz w:val="24"/>
          <w:szCs w:val="24"/>
        </w:rPr>
        <w:t xml:space="preserve"> to adopt the position paper titled</w:t>
      </w:r>
    </w:p>
    <w:p w14:paraId="0EC0C3F8" w14:textId="77777777" w:rsidR="001A60A0" w:rsidRPr="00E67E56" w:rsidRDefault="001A60A0" w:rsidP="001A60A0">
      <w:pPr>
        <w:spacing w:after="0" w:line="240" w:lineRule="auto"/>
        <w:jc w:val="center"/>
        <w:rPr>
          <w:rFonts w:ascii="Times New Roman" w:eastAsia="Times New Roman" w:hAnsi="Times New Roman" w:cs="Times New Roman"/>
          <w:b/>
          <w:bCs/>
          <w:color w:val="000000"/>
          <w:sz w:val="24"/>
          <w:szCs w:val="24"/>
        </w:rPr>
      </w:pPr>
      <w:r w:rsidRPr="00E67E56">
        <w:rPr>
          <w:rFonts w:ascii="Times New Roman" w:eastAsia="Times New Roman" w:hAnsi="Times New Roman" w:cs="Times New Roman"/>
          <w:color w:val="000000"/>
          <w:sz w:val="24"/>
          <w:szCs w:val="24"/>
        </w:rPr>
        <w:t>“Learner Privacy in Canadian Medical Schools”</w:t>
      </w:r>
      <w:r w:rsidRPr="00E67E56">
        <w:rPr>
          <w:rFonts w:ascii="Times New Roman" w:eastAsia="Times New Roman" w:hAnsi="Times New Roman" w:cs="Times New Roman"/>
          <w:b/>
          <w:bCs/>
          <w:color w:val="000000"/>
          <w:sz w:val="24"/>
          <w:szCs w:val="24"/>
        </w:rPr>
        <w:t xml:space="preserve"> </w:t>
      </w:r>
    </w:p>
    <w:p w14:paraId="142AC4E8" w14:textId="77777777" w:rsidR="001A60A0" w:rsidRDefault="001A60A0" w:rsidP="001A60A0">
      <w:pPr>
        <w:spacing w:after="0" w:line="240" w:lineRule="auto"/>
        <w:jc w:val="center"/>
        <w:rPr>
          <w:rFonts w:ascii="Times New Roman" w:eastAsia="Times New Roman" w:hAnsi="Times New Roman" w:cs="Times New Roman"/>
          <w:sz w:val="24"/>
          <w:szCs w:val="24"/>
        </w:rPr>
      </w:pPr>
    </w:p>
    <w:p w14:paraId="47D0BA85" w14:textId="77777777" w:rsidR="00E67E56" w:rsidRPr="00E67E56" w:rsidRDefault="00E67E56" w:rsidP="001A60A0">
      <w:pPr>
        <w:spacing w:after="0" w:line="240" w:lineRule="auto"/>
        <w:jc w:val="center"/>
        <w:rPr>
          <w:rFonts w:ascii="Times New Roman" w:eastAsia="Times New Roman" w:hAnsi="Times New Roman" w:cs="Times New Roman"/>
          <w:sz w:val="24"/>
          <w:szCs w:val="24"/>
        </w:rPr>
      </w:pPr>
    </w:p>
    <w:p w14:paraId="2D9049AC"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WHEREAS</w:t>
      </w:r>
    </w:p>
    <w:p w14:paraId="13671EA8" w14:textId="77777777" w:rsidR="001A60A0" w:rsidRPr="00E67E56" w:rsidRDefault="001A60A0" w:rsidP="001A60A0">
      <w:pPr>
        <w:spacing w:after="0" w:line="240" w:lineRule="auto"/>
        <w:rPr>
          <w:rFonts w:ascii="Times New Roman" w:eastAsia="Times New Roman" w:hAnsi="Times New Roman" w:cs="Times New Roman"/>
          <w:color w:val="000000"/>
          <w:sz w:val="24"/>
          <w:szCs w:val="24"/>
        </w:rPr>
      </w:pPr>
      <w:r w:rsidRPr="00E67E56">
        <w:rPr>
          <w:rFonts w:ascii="Times New Roman" w:eastAsia="Times New Roman" w:hAnsi="Times New Roman" w:cs="Times New Roman"/>
          <w:color w:val="000000"/>
          <w:sz w:val="24"/>
          <w:szCs w:val="24"/>
        </w:rPr>
        <w:t>No Canadian case law directly guides medical schools or medical education organizations in their use of the personal information of Canadian medical students.</w:t>
      </w:r>
    </w:p>
    <w:p w14:paraId="760FDE55" w14:textId="77777777" w:rsidR="001A60A0" w:rsidRPr="00E67E56" w:rsidRDefault="001A60A0" w:rsidP="001A60A0">
      <w:pPr>
        <w:spacing w:after="0" w:line="240" w:lineRule="auto"/>
        <w:rPr>
          <w:rFonts w:ascii="Times New Roman" w:eastAsia="Times New Roman" w:hAnsi="Times New Roman" w:cs="Times New Roman"/>
          <w:sz w:val="24"/>
          <w:szCs w:val="24"/>
        </w:rPr>
      </w:pPr>
    </w:p>
    <w:p w14:paraId="59D151C6"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WHEREAS</w:t>
      </w:r>
    </w:p>
    <w:p w14:paraId="4E3AEC2D" w14:textId="77777777" w:rsidR="001A60A0" w:rsidRPr="00E67E56" w:rsidRDefault="001A60A0" w:rsidP="001A60A0">
      <w:pPr>
        <w:spacing w:after="0" w:line="240" w:lineRule="auto"/>
        <w:rPr>
          <w:rFonts w:ascii="Times New Roman" w:eastAsia="Times New Roman" w:hAnsi="Times New Roman" w:cs="Times New Roman"/>
          <w:color w:val="000000"/>
          <w:sz w:val="24"/>
          <w:szCs w:val="24"/>
        </w:rPr>
      </w:pPr>
      <w:r w:rsidRPr="00E67E56">
        <w:rPr>
          <w:rFonts w:ascii="Times New Roman" w:eastAsia="Times New Roman" w:hAnsi="Times New Roman" w:cs="Times New Roman"/>
          <w:color w:val="000000"/>
          <w:sz w:val="24"/>
          <w:szCs w:val="24"/>
        </w:rPr>
        <w:t>It is unclear the degree to which students should be consulted and their consent given before information such as their academic performance, medical information, or professionalism concerns are shared.</w:t>
      </w:r>
    </w:p>
    <w:p w14:paraId="45834C9E" w14:textId="77777777" w:rsidR="001A60A0" w:rsidRPr="00E67E56" w:rsidRDefault="001A60A0" w:rsidP="001A60A0">
      <w:pPr>
        <w:spacing w:after="0" w:line="240" w:lineRule="auto"/>
        <w:rPr>
          <w:rFonts w:ascii="Times New Roman" w:eastAsia="Times New Roman" w:hAnsi="Times New Roman" w:cs="Times New Roman"/>
          <w:sz w:val="24"/>
          <w:szCs w:val="24"/>
        </w:rPr>
      </w:pPr>
    </w:p>
    <w:p w14:paraId="591F342C"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WHEREAS</w:t>
      </w:r>
    </w:p>
    <w:p w14:paraId="1D214F9B"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color w:val="000000"/>
          <w:sz w:val="24"/>
          <w:szCs w:val="24"/>
        </w:rPr>
        <w:t xml:space="preserve">The lack of clarity around data ownership, stewardship, and use confuses agreements between medical students and the authorities to whom they report, such as universities, the AFMC, and CaRMS. </w:t>
      </w:r>
    </w:p>
    <w:p w14:paraId="21F7BC0F" w14:textId="77777777" w:rsidR="001A60A0" w:rsidRPr="00E67E56" w:rsidRDefault="001A60A0" w:rsidP="001A60A0">
      <w:pPr>
        <w:spacing w:after="0" w:line="240" w:lineRule="auto"/>
        <w:rPr>
          <w:rFonts w:ascii="Times New Roman" w:eastAsia="Times New Roman" w:hAnsi="Times New Roman" w:cs="Times New Roman"/>
          <w:b/>
          <w:bCs/>
          <w:color w:val="000000"/>
          <w:sz w:val="24"/>
          <w:szCs w:val="24"/>
        </w:rPr>
      </w:pPr>
    </w:p>
    <w:p w14:paraId="37F6619E"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WHEREAS</w:t>
      </w:r>
    </w:p>
    <w:p w14:paraId="020BBFE5"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color w:val="000000"/>
          <w:sz w:val="24"/>
          <w:szCs w:val="24"/>
        </w:rPr>
        <w:t>This confusion gives universities and regulatory authorities significant control over learner information, such as when unmatched students face resistance attempting to understand why they may have gone unmatched by requesting their personal data.</w:t>
      </w:r>
    </w:p>
    <w:p w14:paraId="17CD7156" w14:textId="77777777" w:rsidR="001A60A0" w:rsidRPr="00E67E56" w:rsidRDefault="001A60A0" w:rsidP="001A60A0">
      <w:pPr>
        <w:spacing w:after="0" w:line="240" w:lineRule="auto"/>
        <w:rPr>
          <w:rFonts w:ascii="Times New Roman" w:eastAsia="Times New Roman" w:hAnsi="Times New Roman" w:cs="Times New Roman"/>
          <w:sz w:val="24"/>
          <w:szCs w:val="24"/>
        </w:rPr>
      </w:pPr>
    </w:p>
    <w:p w14:paraId="3F81AC1D"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BE IT RESOLVED THAT THE CFMS</w:t>
      </w:r>
    </w:p>
    <w:p w14:paraId="6CB4A408"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color w:val="000000"/>
          <w:sz w:val="24"/>
          <w:szCs w:val="24"/>
        </w:rPr>
        <w:t>Adopt the position paper “Learner Privacy in Canadian Medical Schools”</w:t>
      </w:r>
    </w:p>
    <w:p w14:paraId="6905BC64" w14:textId="77777777" w:rsidR="001A60A0" w:rsidRPr="00E67E56" w:rsidRDefault="001A60A0" w:rsidP="001A60A0">
      <w:pPr>
        <w:spacing w:after="0" w:line="240" w:lineRule="auto"/>
        <w:rPr>
          <w:rFonts w:ascii="Times New Roman" w:eastAsia="Times New Roman" w:hAnsi="Times New Roman" w:cs="Times New Roman"/>
          <w:sz w:val="24"/>
          <w:szCs w:val="24"/>
        </w:rPr>
      </w:pPr>
    </w:p>
    <w:p w14:paraId="1C194157"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BE IT FURTHER RESOLVED THAT</w:t>
      </w:r>
      <w:r w:rsidRPr="00E67E56">
        <w:rPr>
          <w:rFonts w:ascii="Times New Roman" w:eastAsia="Times New Roman" w:hAnsi="Times New Roman" w:cs="Times New Roman"/>
          <w:color w:val="000000"/>
          <w:sz w:val="24"/>
          <w:szCs w:val="24"/>
        </w:rPr>
        <w:t xml:space="preserve"> </w:t>
      </w:r>
      <w:r w:rsidRPr="00E67E56">
        <w:rPr>
          <w:rFonts w:ascii="Times New Roman" w:eastAsia="Times New Roman" w:hAnsi="Times New Roman" w:cs="Times New Roman"/>
          <w:b/>
          <w:bCs/>
          <w:color w:val="000000"/>
          <w:sz w:val="24"/>
          <w:szCs w:val="24"/>
        </w:rPr>
        <w:t>THE CFMS</w:t>
      </w:r>
    </w:p>
    <w:p w14:paraId="0FEC677F"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color w:val="000000"/>
          <w:sz w:val="24"/>
          <w:szCs w:val="24"/>
        </w:rPr>
        <w:t>Support the position that medical student must give explicit, informed, and time-limited consent each time personal information is transferred between medical education organizations.</w:t>
      </w:r>
    </w:p>
    <w:p w14:paraId="7B4B3226" w14:textId="77777777" w:rsidR="001A60A0" w:rsidRDefault="001A60A0" w:rsidP="001A60A0">
      <w:pPr>
        <w:spacing w:after="0" w:line="240" w:lineRule="auto"/>
        <w:rPr>
          <w:rFonts w:ascii="Times New Roman" w:eastAsia="Times New Roman" w:hAnsi="Times New Roman" w:cs="Times New Roman"/>
          <w:sz w:val="24"/>
          <w:szCs w:val="24"/>
        </w:rPr>
      </w:pPr>
    </w:p>
    <w:p w14:paraId="0ECFD2CB" w14:textId="77777777" w:rsidR="00E67E56" w:rsidRPr="00E67E56" w:rsidRDefault="00E67E56" w:rsidP="001A60A0">
      <w:pPr>
        <w:spacing w:after="0" w:line="240" w:lineRule="auto"/>
        <w:rPr>
          <w:rFonts w:ascii="Times New Roman" w:eastAsia="Times New Roman" w:hAnsi="Times New Roman" w:cs="Times New Roman"/>
          <w:sz w:val="24"/>
          <w:szCs w:val="24"/>
        </w:rPr>
      </w:pPr>
    </w:p>
    <w:p w14:paraId="7281249A" w14:textId="5F660E39" w:rsidR="002B4B46" w:rsidRPr="002B4B46" w:rsidRDefault="001A60A0" w:rsidP="001A60A0">
      <w:pPr>
        <w:spacing w:after="0" w:line="240" w:lineRule="auto"/>
        <w:rPr>
          <w:rFonts w:ascii="Times New Roman" w:eastAsia="Times New Roman" w:hAnsi="Times New Roman" w:cs="Times New Roman"/>
          <w:color w:val="000000"/>
          <w:sz w:val="24"/>
          <w:szCs w:val="24"/>
        </w:rPr>
      </w:pPr>
      <w:r w:rsidRPr="00E67E56">
        <w:rPr>
          <w:rFonts w:ascii="Times New Roman" w:eastAsia="Times New Roman" w:hAnsi="Times New Roman" w:cs="Times New Roman"/>
          <w:b/>
          <w:bCs/>
          <w:color w:val="000000"/>
          <w:sz w:val="24"/>
          <w:szCs w:val="24"/>
        </w:rPr>
        <w:t>Financial Cost:</w:t>
      </w:r>
      <w:r w:rsidRPr="00E67E56">
        <w:rPr>
          <w:rFonts w:ascii="Times New Roman" w:eastAsia="Times New Roman" w:hAnsi="Times New Roman" w:cs="Times New Roman"/>
          <w:color w:val="000000"/>
          <w:sz w:val="24"/>
          <w:szCs w:val="24"/>
        </w:rPr>
        <w:t xml:space="preserve"> $0</w:t>
      </w:r>
      <w:bookmarkStart w:id="0" w:name="_GoBack"/>
      <w:bookmarkEnd w:id="0"/>
    </w:p>
    <w:p w14:paraId="201EE3E5"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Level of Effort:</w:t>
      </w:r>
      <w:r w:rsidRPr="00E67E56">
        <w:rPr>
          <w:rFonts w:ascii="Times New Roman" w:eastAsia="Times New Roman" w:hAnsi="Times New Roman" w:cs="Times New Roman"/>
          <w:color w:val="000000"/>
          <w:sz w:val="24"/>
          <w:szCs w:val="24"/>
        </w:rPr>
        <w:t xml:space="preserve"> 0 hours</w:t>
      </w:r>
    </w:p>
    <w:p w14:paraId="5C198EB3" w14:textId="77777777" w:rsidR="001A60A0" w:rsidRPr="00E67E56" w:rsidRDefault="001A60A0" w:rsidP="001A60A0">
      <w:pPr>
        <w:spacing w:after="0" w:line="240" w:lineRule="auto"/>
        <w:rPr>
          <w:rFonts w:ascii="Times New Roman" w:eastAsia="Times New Roman" w:hAnsi="Times New Roman" w:cs="Times New Roman"/>
          <w:sz w:val="24"/>
          <w:szCs w:val="24"/>
        </w:rPr>
      </w:pPr>
      <w:r w:rsidRPr="00E67E56">
        <w:rPr>
          <w:rFonts w:ascii="Times New Roman" w:eastAsia="Times New Roman" w:hAnsi="Times New Roman" w:cs="Times New Roman"/>
          <w:b/>
          <w:bCs/>
          <w:color w:val="000000"/>
          <w:sz w:val="24"/>
          <w:szCs w:val="24"/>
        </w:rPr>
        <w:t>Moved by:</w:t>
      </w:r>
      <w:r w:rsidRPr="00E67E56">
        <w:rPr>
          <w:rFonts w:ascii="Times New Roman" w:eastAsia="Times New Roman" w:hAnsi="Times New Roman" w:cs="Times New Roman"/>
          <w:color w:val="000000"/>
          <w:sz w:val="24"/>
          <w:szCs w:val="24"/>
        </w:rPr>
        <w:t xml:space="preserve"> Olivia Lee, University of Ottawa</w:t>
      </w:r>
    </w:p>
    <w:p w14:paraId="5B843FF1" w14:textId="77777777" w:rsidR="00741734" w:rsidRPr="00E67E56" w:rsidRDefault="001A60A0" w:rsidP="001A60A0">
      <w:pPr>
        <w:rPr>
          <w:rFonts w:ascii="Times New Roman" w:eastAsia="Times New Roman" w:hAnsi="Times New Roman" w:cs="Times New Roman"/>
          <w:color w:val="000000"/>
          <w:sz w:val="24"/>
          <w:szCs w:val="24"/>
        </w:rPr>
      </w:pPr>
      <w:r w:rsidRPr="00E67E56">
        <w:rPr>
          <w:rFonts w:ascii="Times New Roman" w:eastAsia="Times New Roman" w:hAnsi="Times New Roman" w:cs="Times New Roman"/>
          <w:b/>
          <w:bCs/>
          <w:color w:val="000000"/>
          <w:sz w:val="24"/>
          <w:szCs w:val="24"/>
        </w:rPr>
        <w:t>Seconded by:</w:t>
      </w:r>
      <w:r w:rsidRPr="00E67E56">
        <w:rPr>
          <w:rFonts w:ascii="Times New Roman" w:eastAsia="Times New Roman" w:hAnsi="Times New Roman" w:cs="Times New Roman"/>
          <w:color w:val="000000"/>
          <w:sz w:val="24"/>
          <w:szCs w:val="24"/>
        </w:rPr>
        <w:t xml:space="preserve"> Tavis Apramian, Western University</w:t>
      </w:r>
    </w:p>
    <w:p w14:paraId="7859C22D" w14:textId="77777777" w:rsidR="001A60A0" w:rsidRPr="00E67E56" w:rsidRDefault="001A60A0" w:rsidP="001A60A0">
      <w:pPr>
        <w:rPr>
          <w:rFonts w:ascii="Times New Roman" w:eastAsia="Times New Roman" w:hAnsi="Times New Roman" w:cs="Times New Roman"/>
          <w:color w:val="000000"/>
          <w:sz w:val="24"/>
          <w:szCs w:val="24"/>
        </w:rPr>
      </w:pPr>
    </w:p>
    <w:p w14:paraId="267B284B" w14:textId="77777777" w:rsidR="001A60A0" w:rsidRPr="00E67E56" w:rsidRDefault="001A60A0" w:rsidP="001A60A0">
      <w:pPr>
        <w:rPr>
          <w:rFonts w:ascii="Times New Roman" w:hAnsi="Times New Roman"/>
          <w:sz w:val="24"/>
          <w:szCs w:val="24"/>
        </w:rPr>
      </w:pPr>
      <w:r w:rsidRPr="00E67E56">
        <w:rPr>
          <w:rFonts w:ascii="Times New Roman" w:eastAsia="Times New Roman" w:hAnsi="Times New Roman" w:cs="Times New Roman"/>
          <w:noProof/>
          <w:color w:val="000000"/>
          <w:sz w:val="24"/>
          <w:szCs w:val="24"/>
          <w:lang w:val="en-US" w:eastAsia="en-US"/>
        </w:rPr>
        <w:drawing>
          <wp:inline distT="0" distB="0" distL="0" distR="0" wp14:anchorId="5DC5871B" wp14:editId="7DDD0A0B">
            <wp:extent cx="3092450" cy="1676400"/>
            <wp:effectExtent l="0" t="0" r="0" b="0"/>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inline>
        </w:drawing>
      </w:r>
    </w:p>
    <w:sectPr w:rsidR="001A60A0" w:rsidRPr="00E67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E0"/>
    <w:rsid w:val="001A60A0"/>
    <w:rsid w:val="002B4B46"/>
    <w:rsid w:val="00305FE0"/>
    <w:rsid w:val="0035549F"/>
    <w:rsid w:val="003A56D9"/>
    <w:rsid w:val="00E67E56"/>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0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7E5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E5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7E5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E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29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Macintosh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Shreya Jalali</cp:lastModifiedBy>
  <cp:revision>4</cp:revision>
  <dcterms:created xsi:type="dcterms:W3CDTF">2017-09-01T17:38:00Z</dcterms:created>
  <dcterms:modified xsi:type="dcterms:W3CDTF">2017-09-08T22:35:00Z</dcterms:modified>
</cp:coreProperties>
</file>