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2" w:name="content"/>
    <w:bookmarkStart w:id="51" w:name="X3ff3cbc495cb10c60a62ec1ccd738751fb27771"/>
    <w:p>
      <w:pPr>
        <w:pStyle w:val="Heading1"/>
      </w:pPr>
      <w:r>
        <w:t xml:space="preserve">Causal empirical directions for testing whether faster drug approval increases diversion risk</w:t>
      </w:r>
    </w:p>
    <w:bookmarkStart w:id="24" w:name="X9fe0881c4e97563cd8408ea98843dd0f86ae94d"/>
    <w:p>
      <w:pPr>
        <w:pStyle w:val="Heading2"/>
      </w:pPr>
      <w:r>
        <w:t xml:space="preserve">What the professor’s critique implies for your empirical strategy</w:t>
      </w:r>
    </w:p>
    <w:p>
      <w:pPr>
        <w:pStyle w:val="FirstParagraph"/>
      </w:pPr>
      <w:r>
        <w:t xml:space="preserve">Your professor is pointing to a core identification problem:</w:t>
      </w:r>
      <w:r>
        <w:t xml:space="preserve"> </w:t>
      </w:r>
      <w:r>
        <w:rPr>
          <w:b/>
          <w:bCs/>
        </w:rPr>
        <w:t xml:space="preserve">assignment into “faster” FDA pathways is designed to be selective</w:t>
      </w:r>
      <w:r>
        <w:t xml:space="preserve">, not random. That is not a “bummer” so much as a known feature of these programs, and it changes what can be credibly claimed.</w:t>
      </w:r>
    </w:p>
    <w:p>
      <w:pPr>
        <w:pStyle w:val="BodyText"/>
      </w:pPr>
      <w:r>
        <w:t xml:space="preserve">The key FDA expedited programs—Fast Track, Breakthrough Therapy, Accelerated Approval, and Priority Review—are explicitly intended for</w:t>
      </w:r>
      <w:r>
        <w:t xml:space="preserve"> </w:t>
      </w:r>
      <w:r>
        <w:rPr>
          <w:b/>
          <w:bCs/>
        </w:rPr>
        <w:t xml:space="preserve">serious or life‑threatening conditions</w:t>
      </w:r>
      <w:r>
        <w:t xml:space="preserve"> </w:t>
      </w:r>
      <w:r>
        <w:t xml:space="preserve">and</w:t>
      </w:r>
      <w:r>
        <w:t xml:space="preserve"> </w:t>
      </w:r>
      <w:r>
        <w:rPr>
          <w:b/>
          <w:bCs/>
        </w:rPr>
        <w:t xml:space="preserve">unmet medical need</w:t>
      </w:r>
      <w:r>
        <w:t xml:space="preserve">, meaning drugs receiving these designations are systematically different from those that do not.</w:t>
      </w:r>
      <w:r>
        <w:t xml:space="preserve"> </w:t>
      </w:r>
      <w:hyperlink r:id="rId21">
        <w:r>
          <w:rPr>
            <w:rStyle w:val="Hyperlink"/>
          </w:rPr>
          <w:t xml:space="preserve">[1]</w:t>
        </w:r>
      </w:hyperlink>
      <w:r>
        <w:t xml:space="preserve"> </w:t>
      </w:r>
      <w:r>
        <w:t xml:space="preserve">Priority Review in particular is tied to PDUFA performance goals with a shorter target timeline (FDA describes a goal of</w:t>
      </w:r>
      <w:r>
        <w:t xml:space="preserve"> </w:t>
      </w:r>
      <w:r>
        <w:rPr>
          <w:b/>
          <w:bCs/>
        </w:rPr>
        <w:t xml:space="preserve">6 months</w:t>
      </w:r>
      <w:r>
        <w:t xml:space="preserve"> </w:t>
      </w:r>
      <w:r>
        <w:t xml:space="preserve">for priority vs</w:t>
      </w:r>
      <w:r>
        <w:t xml:space="preserve"> </w:t>
      </w:r>
      <w:r>
        <w:rPr>
          <w:b/>
          <w:bCs/>
        </w:rPr>
        <w:t xml:space="preserve">10 months</w:t>
      </w:r>
      <w:r>
        <w:t xml:space="preserve"> </w:t>
      </w:r>
      <w:r>
        <w:t xml:space="preserve">for standard).</w:t>
      </w:r>
      <w:r>
        <w:t xml:space="preserve"> </w:t>
      </w:r>
      <w:hyperlink r:id="rId22">
        <w:r>
          <w:rPr>
            <w:rStyle w:val="Hyperlink"/>
          </w:rPr>
          <w:t xml:space="preserve">[2]</w:t>
        </w:r>
      </w:hyperlink>
      <w:r>
        <w:t xml:space="preserve"> </w:t>
      </w:r>
      <w:r>
        <w:t xml:space="preserve">The FDA’s CDER policy manual further makes clear that review designation is intended to focus resources on drugs with potential for “maximum benefit,” reinforcing the selection mechanism.</w:t>
      </w:r>
      <w:r>
        <w:t xml:space="preserve"> </w:t>
      </w:r>
      <w:hyperlink r:id="rId23">
        <w:r>
          <w:rPr>
            <w:rStyle w:val="Hyperlink"/>
          </w:rPr>
          <w:t xml:space="preserve">[3]</w:t>
        </w:r>
      </w:hyperlink>
    </w:p>
    <w:p>
      <w:pPr>
        <w:pStyle w:val="BodyText"/>
      </w:pPr>
      <w:r>
        <w:t xml:space="preserve">So, if you run a regression like</w:t>
      </w:r>
      <w:r>
        <w:br/>
      </w:r>
    </w:p>
    <w:p>
      <w:pPr>
        <w:pStyle w:val="BodyText"/>
      </w:pPr>
      <m:oMathPara>
        <m:oMathParaPr>
          <m:jc m:val="center"/>
        </m:oMathParaPr>
        <m:oMath>
          <m:sSub>
            <m:e>
              <m:r>
                <m:rPr>
                  <m:nor/>
                  <m:sty m:val="p"/>
                </m:rPr>
                <m:t>diversion proxy</m:t>
              </m:r>
            </m:e>
            <m:sub>
              <m:r>
                <m:t>d</m:t>
              </m:r>
              <m:r>
                <m:rPr>
                  <m:sty m:val="p"/>
                </m:rPr>
                <m:t>,</m:t>
              </m:r>
              <m:r>
                <m:t>t</m:t>
              </m:r>
            </m:sub>
          </m:sSub>
          <m:r>
            <m:rPr>
              <m:sty m:val="p"/>
            </m:rPr>
            <m:t>=</m:t>
          </m:r>
          <m:r>
            <m:t>α</m:t>
          </m:r>
          <m:r>
            <m:rPr>
              <m:sty m:val="p"/>
            </m:rPr>
            <m:t>+</m:t>
          </m:r>
          <m:r>
            <m:t>β</m:t>
          </m:r>
          <m:r>
            <m:rPr>
              <m:sty m:val="p"/>
            </m:rPr>
            <m:t>⋅</m:t>
          </m:r>
          <m:r>
            <m:rPr>
              <m:sty m:val="b"/>
            </m:rPr>
            <m:t>1</m:t>
          </m:r>
          <m:sSub>
            <m:e>
              <m:d>
                <m:dPr>
                  <m:begChr m:val="("/>
                  <m:sepChr m:val=""/>
                  <m:endChr m:val=")"/>
                  <m:grow/>
                </m:dPr>
                <m:e>
                  <m:r>
                    <m:rPr>
                      <m:nor/>
                      <m:sty m:val="p"/>
                    </m:rPr>
                    <m:t>fast track</m:t>
                  </m:r>
                </m:e>
              </m:d>
            </m:e>
            <m:sub>
              <m:r>
                <m:t>d</m:t>
              </m:r>
            </m:sub>
          </m:sSub>
          <m:r>
            <m:rPr>
              <m:sty m:val="p"/>
            </m:rPr>
            <m:t>+</m:t>
          </m:r>
          <m:r>
            <m:rPr>
              <m:sty m:val="p"/>
            </m:rPr>
            <m:t>…</m:t>
          </m:r>
        </m:oMath>
      </m:oMathPara>
    </w:p>
    <w:p>
      <w:pPr>
        <w:pStyle w:val="FirstParagraph"/>
      </w:pPr>
      <w:r>
        <w:br/>
      </w:r>
      <w:r>
        <w:t xml:space="preserve">your</w:t>
      </w:r>
      <w:r>
        <w:t xml:space="preserve"> </w:t>
      </w:r>
      <m:oMath>
        <m:r>
          <m:t>β</m:t>
        </m:r>
      </m:oMath>
      <w:r>
        <w:t xml:space="preserve"> </w:t>
      </w:r>
      <w:r>
        <w:t xml:space="preserve">is not “the causal effect of fast tracking.” It is mostly</w:t>
      </w:r>
      <w:r>
        <w:t xml:space="preserve"> </w:t>
      </w:r>
      <w:r>
        <w:rPr>
          <w:b/>
          <w:bCs/>
        </w:rPr>
        <w:t xml:space="preserve">selection</w:t>
      </w:r>
      <w:r>
        <w:t xml:space="preserve"> </w:t>
      </w:r>
      <w:r>
        <w:t xml:space="preserve">(high-need, high-salience drugs) unless you build a counterfactual that isolates speed from the underlying reasons drugs are expedited.</w:t>
      </w:r>
      <w:r>
        <w:t xml:space="preserve"> </w:t>
      </w:r>
      <w:hyperlink r:id="rId21">
        <w:r>
          <w:rPr>
            <w:rStyle w:val="Hyperlink"/>
          </w:rPr>
          <w:t xml:space="preserve">[4]</w:t>
        </w:r>
      </w:hyperlink>
    </w:p>
    <w:p>
      <w:pPr>
        <w:pStyle w:val="BodyText"/>
      </w:pPr>
      <w:r>
        <w:t xml:space="preserve">This is why your professor keeps asking:</w:t>
      </w:r>
      <w:r>
        <w:t xml:space="preserve"> </w:t>
      </w:r>
      <w:r>
        <w:rPr>
          <w:b/>
          <w:bCs/>
        </w:rPr>
        <w:t xml:space="preserve">what coefficient, in what regression, measures “exacerbation,” and relative to what counterfactual?</w:t>
      </w:r>
      <w:r>
        <w:t xml:space="preserve"> </w:t>
      </w:r>
      <w:r>
        <w:t xml:space="preserve">A causal thesis needs a source of variation in “speed” that is plausibly independent of downstream diversion potential,</w:t>
      </w:r>
      <w:r>
        <w:t xml:space="preserve"> </w:t>
      </w:r>
      <w:r>
        <w:rPr>
          <w:i/>
          <w:iCs/>
        </w:rPr>
        <w:t xml:space="preserve">or</w:t>
      </w:r>
      <w:r>
        <w:t xml:space="preserve"> </w:t>
      </w:r>
      <w:r>
        <w:t xml:space="preserve">a design that credibly differences out that selection.</w:t>
      </w:r>
    </w:p>
    <w:bookmarkEnd w:id="24"/>
    <w:bookmarkStart w:id="35" w:name="X5c55c5b0fc9a556545ae0046252839a321fa066"/>
    <w:p>
      <w:pPr>
        <w:pStyle w:val="Heading2"/>
      </w:pPr>
      <w:r>
        <w:t xml:space="preserve">What “speed” and “diversion” can mean in an estimable (and defendable) way</w:t>
      </w:r>
    </w:p>
    <w:p>
      <w:pPr>
        <w:pStyle w:val="FirstParagraph"/>
      </w:pPr>
      <w:r>
        <w:t xml:space="preserve">A practical way to “turn your idea into an estimand” is to separate</w:t>
      </w:r>
      <w:r>
        <w:t xml:space="preserve"> </w:t>
      </w:r>
      <w:r>
        <w:rPr>
          <w:b/>
          <w:bCs/>
        </w:rPr>
        <w:t xml:space="preserve">(a) institutional speed mechanisms</w:t>
      </w:r>
      <w:r>
        <w:t xml:space="preserve"> </w:t>
      </w:r>
      <w:r>
        <w:t xml:space="preserve">from</w:t>
      </w:r>
      <w:r>
        <w:t xml:space="preserve"> </w:t>
      </w:r>
      <w:r>
        <w:rPr>
          <w:b/>
          <w:bCs/>
        </w:rPr>
        <w:t xml:space="preserve">(b) unintended downstream outcomes</w:t>
      </w:r>
      <w:r>
        <w:t xml:space="preserve">, then decide which of these you want to claim causally.</w:t>
      </w:r>
    </w:p>
    <w:bookmarkStart w:id="28" w:name="X0df40614130f0187ca8b4d28ae902e99c7146ee"/>
    <w:p>
      <w:pPr>
        <w:pStyle w:val="Heading3"/>
      </w:pPr>
      <w:r>
        <w:t xml:space="preserve">Speed can be defined in at least three ways</w:t>
      </w:r>
    </w:p>
    <w:p>
      <w:pPr>
        <w:pStyle w:val="FirstParagraph"/>
      </w:pPr>
      <w:r>
        <w:t xml:space="preserve">Priority Review is the cleanest “speed” lever conceptually because it directly changes target review timelines.</w:t>
      </w:r>
      <w:r>
        <w:t xml:space="preserve"> </w:t>
      </w:r>
      <w:hyperlink r:id="rId22">
        <w:r>
          <w:rPr>
            <w:rStyle w:val="Hyperlink"/>
          </w:rPr>
          <w:t xml:space="preserve">[5]</w:t>
        </w:r>
      </w:hyperlink>
      <w:r>
        <w:t xml:space="preserve"> </w:t>
      </w:r>
      <w:r>
        <w:t xml:space="preserve">But you can define “speed” as:</w:t>
      </w:r>
    </w:p>
    <w:p>
      <w:pPr>
        <w:pStyle w:val="Compact"/>
        <w:numPr>
          <w:ilvl w:val="0"/>
          <w:numId w:val="1001"/>
        </w:numPr>
      </w:pPr>
      <w:r>
        <w:rPr>
          <w:b/>
          <w:bCs/>
        </w:rPr>
        <w:t xml:space="preserve">Review designation</w:t>
      </w:r>
      <w:r>
        <w:t xml:space="preserve">: priority vs standard. (Field exists as</w:t>
      </w:r>
      <w:r>
        <w:t xml:space="preserve"> </w:t>
      </w:r>
      <w:r>
        <w:rPr>
          <w:rStyle w:val="VerbatimChar"/>
        </w:rPr>
        <w:t xml:space="preserve">ReviewPriority</w:t>
      </w:r>
      <w:r>
        <w:t xml:space="preserve"> </w:t>
      </w:r>
      <w:r>
        <w:t xml:space="preserve">in publicly downloadable Drugs@FDA database tables.)</w:t>
      </w:r>
      <w:r>
        <w:t xml:space="preserve"> </w:t>
      </w:r>
      <w:hyperlink r:id="rId25">
        <w:r>
          <w:rPr>
            <w:rStyle w:val="Hyperlink"/>
          </w:rPr>
          <w:t xml:space="preserve">[6]</w:t>
        </w:r>
      </w:hyperlink>
    </w:p>
    <w:p>
      <w:pPr>
        <w:pStyle w:val="Compact"/>
        <w:numPr>
          <w:ilvl w:val="0"/>
          <w:numId w:val="1001"/>
        </w:numPr>
      </w:pPr>
      <w:r>
        <w:rPr>
          <w:b/>
          <w:bCs/>
        </w:rPr>
        <w:t xml:space="preserve">Time-to-approval</w:t>
      </w:r>
      <w:r>
        <w:t xml:space="preserve">: measured months/days from submission/filing to action/approval (with caveats because goal date extensions can occur).</w:t>
      </w:r>
      <w:r>
        <w:t xml:space="preserve"> </w:t>
      </w:r>
      <w:hyperlink r:id="rId26">
        <w:r>
          <w:rPr>
            <w:rStyle w:val="Hyperlink"/>
          </w:rPr>
          <w:t xml:space="preserve">[7]</w:t>
        </w:r>
      </w:hyperlink>
    </w:p>
    <w:p>
      <w:pPr>
        <w:pStyle w:val="Compact"/>
        <w:numPr>
          <w:ilvl w:val="0"/>
          <w:numId w:val="1001"/>
        </w:numPr>
      </w:pPr>
      <w:r>
        <w:rPr>
          <w:b/>
          <w:bCs/>
        </w:rPr>
        <w:t xml:space="preserve">Deadline pressure / rushed timing</w:t>
      </w:r>
      <w:r>
        <w:t xml:space="preserve">: an approval that occurs under stronger internal timing pressure (e.g., immediately before deadlines). This is not “expedited pathway,” but it is a</w:t>
      </w:r>
      <w:r>
        <w:t xml:space="preserve"> </w:t>
      </w:r>
      <w:r>
        <w:rPr>
          <w:b/>
          <w:bCs/>
        </w:rPr>
        <w:t xml:space="preserve">quasi-experimental</w:t>
      </w:r>
      <w:r>
        <w:t xml:space="preserve"> </w:t>
      </w:r>
      <w:r>
        <w:t xml:space="preserve">driver of speed/decision timing used in the literature.</w:t>
      </w:r>
      <w:r>
        <w:t xml:space="preserve"> </w:t>
      </w:r>
      <w:hyperlink r:id="rId27">
        <w:r>
          <w:rPr>
            <w:rStyle w:val="Hyperlink"/>
          </w:rPr>
          <w:t xml:space="preserve">[8]</w:t>
        </w:r>
      </w:hyperlink>
    </w:p>
    <w:bookmarkEnd w:id="28"/>
    <w:bookmarkStart w:id="34" w:name="Xfba105d728d9be54d65531fa428500653ef9c0e"/>
    <w:p>
      <w:pPr>
        <w:pStyle w:val="Heading3"/>
      </w:pPr>
      <w:r>
        <w:t xml:space="preserve">Diversion is not directly observed in public admin data, but can be proxied</w:t>
      </w:r>
    </w:p>
    <w:p>
      <w:pPr>
        <w:pStyle w:val="FirstParagraph"/>
      </w:pPr>
      <w:r>
        <w:t xml:space="preserve">Two public government systems are particularly relevant:</w:t>
      </w:r>
    </w:p>
    <w:p>
      <w:pPr>
        <w:pStyle w:val="BodyText"/>
      </w:pPr>
      <w:r>
        <w:t xml:space="preserve">ARCOS is the DEA’s system monitoring flows of controlled substances from manufacture through distribution to dispensing/retail registrants.</w:t>
      </w:r>
      <w:r>
        <w:t xml:space="preserve"> </w:t>
      </w:r>
      <w:hyperlink r:id="rId29">
        <w:r>
          <w:rPr>
            <w:rStyle w:val="Hyperlink"/>
          </w:rPr>
          <w:t xml:space="preserve">[9]</w:t>
        </w:r>
      </w:hyperlink>
      <w:r>
        <w:t xml:space="preserve"> </w:t>
      </w:r>
      <w:r>
        <w:t xml:space="preserve">ARCOS does</w:t>
      </w:r>
      <w:r>
        <w:t xml:space="preserve"> </w:t>
      </w:r>
      <w:r>
        <w:rPr>
          <w:b/>
          <w:bCs/>
        </w:rPr>
        <w:t xml:space="preserve">not</w:t>
      </w:r>
      <w:r>
        <w:t xml:space="preserve"> </w:t>
      </w:r>
      <w:r>
        <w:t xml:space="preserve">measure patient-level consumption or “sales to ultimate users.”</w:t>
      </w:r>
      <w:r>
        <w:t xml:space="preserve"> </w:t>
      </w:r>
      <w:hyperlink r:id="rId30">
        <w:r>
          <w:rPr>
            <w:rStyle w:val="Hyperlink"/>
          </w:rPr>
          <w:t xml:space="preserve">[10]</w:t>
        </w:r>
      </w:hyperlink>
      <w:r>
        <w:t xml:space="preserve"> </w:t>
      </w:r>
      <w:r>
        <w:t xml:space="preserve">The Retail Drug Summary Reports include standardized measures like “grams per 100K population by quarter.”</w:t>
      </w:r>
      <w:r>
        <w:t xml:space="preserve"> </w:t>
      </w:r>
      <w:hyperlink r:id="rId31">
        <w:r>
          <w:rPr>
            <w:rStyle w:val="Hyperlink"/>
          </w:rPr>
          <w:t xml:space="preserve">[11]</w:t>
        </w:r>
      </w:hyperlink>
    </w:p>
    <w:p>
      <w:pPr>
        <w:pStyle w:val="BodyText"/>
      </w:pPr>
      <w:r>
        <w:t xml:space="preserve">NFLIS aggregates forensic lab identifications of drugs from law-enforcement submissions, which is closer to “illicit market presence,” but DEA explicitly warns that</w:t>
      </w:r>
      <w:r>
        <w:t xml:space="preserve"> </w:t>
      </w:r>
      <w:r>
        <w:rPr>
          <w:b/>
          <w:bCs/>
        </w:rPr>
        <w:t xml:space="preserve">raw counts are not comparable year-to-year</w:t>
      </w:r>
      <w:r>
        <w:t xml:space="preserve"> </w:t>
      </w:r>
      <w:r>
        <w:t xml:space="preserve">because reporting laboratory participation varies.</w:t>
      </w:r>
      <w:r>
        <w:t xml:space="preserve"> </w:t>
      </w:r>
      <w:hyperlink r:id="rId32">
        <w:r>
          <w:rPr>
            <w:rStyle w:val="Hyperlink"/>
          </w:rPr>
          <w:t xml:space="preserve">[12]</w:t>
        </w:r>
      </w:hyperlink>
      <w:r>
        <w:t xml:space="preserve"> </w:t>
      </w:r>
      <w:r>
        <w:t xml:space="preserve">A common workaround in peer-reviewed work is to use</w:t>
      </w:r>
      <w:r>
        <w:t xml:space="preserve"> </w:t>
      </w:r>
      <w:r>
        <w:rPr>
          <w:b/>
          <w:bCs/>
        </w:rPr>
        <w:t xml:space="preserve">shares</w:t>
      </w:r>
      <w:r>
        <w:t xml:space="preserve"> </w:t>
      </w:r>
      <w:r>
        <w:t xml:space="preserve">(drug-specific reports as a fraction of all reports) to reduce sensitivity to lab participation and enforcement intensity.</w:t>
      </w:r>
      <w:r>
        <w:t xml:space="preserve"> </w:t>
      </w:r>
      <w:hyperlink r:id="rId33">
        <w:r>
          <w:rPr>
            <w:rStyle w:val="Hyperlink"/>
          </w:rPr>
          <w:t xml:space="preserve">[13]</w:t>
        </w:r>
      </w:hyperlink>
    </w:p>
    <w:p>
      <w:pPr>
        <w:pStyle w:val="BodyText"/>
      </w:pPr>
      <w:r>
        <w:t xml:space="preserve">Given these realities, a realistic causal thesis often reframes the outcome as:</w:t>
      </w:r>
    </w:p>
    <w:p>
      <w:pPr>
        <w:pStyle w:val="Compact"/>
        <w:numPr>
          <w:ilvl w:val="0"/>
          <w:numId w:val="1002"/>
        </w:numPr>
      </w:pPr>
      <w:r>
        <w:rPr>
          <w:b/>
          <w:bCs/>
        </w:rPr>
        <w:t xml:space="preserve">Early legal availability / diffusion</w:t>
      </w:r>
      <w:r>
        <w:t xml:space="preserve"> </w:t>
      </w:r>
      <w:r>
        <w:t xml:space="preserve">(ARCOS)</w:t>
      </w:r>
    </w:p>
    <w:p>
      <w:pPr>
        <w:pStyle w:val="Compact"/>
        <w:numPr>
          <w:ilvl w:val="0"/>
          <w:numId w:val="1002"/>
        </w:numPr>
      </w:pPr>
      <w:r>
        <w:rPr>
          <w:b/>
          <w:bCs/>
        </w:rPr>
        <w:t xml:space="preserve">Illicit-market presence signal</w:t>
      </w:r>
      <w:r>
        <w:t xml:space="preserve"> </w:t>
      </w:r>
      <w:r>
        <w:t xml:space="preserve">(NFLIS share)</w:t>
      </w:r>
    </w:p>
    <w:p>
      <w:pPr>
        <w:pStyle w:val="Compact"/>
        <w:numPr>
          <w:ilvl w:val="0"/>
          <w:numId w:val="1002"/>
        </w:numPr>
      </w:pPr>
      <w:r>
        <w:t xml:space="preserve">“Diversion intensity per unit legal flow” (NFLIS share normalized by ARCOS volume), interpreted cautiously as a signal rather than a literal diversion rate.</w:t>
      </w:r>
      <w:r>
        <w:t xml:space="preserve"> </w:t>
      </w:r>
      <w:hyperlink r:id="rId30">
        <w:r>
          <w:rPr>
            <w:rStyle w:val="Hyperlink"/>
          </w:rPr>
          <w:t xml:space="preserve">[14]</w:t>
        </w:r>
      </w:hyperlink>
    </w:p>
    <w:bookmarkEnd w:id="34"/>
    <w:bookmarkEnd w:id="35"/>
    <w:bookmarkStart w:id="45" w:name="Xde155cfb95fbaee77373388352820acdb999d3d"/>
    <w:p>
      <w:pPr>
        <w:pStyle w:val="Heading2"/>
      </w:pPr>
      <w:r>
        <w:t xml:space="preserve">Causal strategies that plausibly work with public data</w:t>
      </w:r>
    </w:p>
    <w:p>
      <w:pPr>
        <w:pStyle w:val="FirstParagraph"/>
      </w:pPr>
      <w:r>
        <w:t xml:space="preserve">Below are empirically grounded strategies that respond directly to your professor’s critique—each tries to create a credible counterfactual for “speed.”</w:t>
      </w:r>
    </w:p>
    <w:bookmarkStart w:id="37" w:name="Xdee990da43e04137a692b23999136cc8aedce77"/>
    <w:p>
      <w:pPr>
        <w:pStyle w:val="Heading3"/>
      </w:pPr>
      <w:r>
        <w:t xml:space="preserve">Deadline-based quasi-experiments: exploiting exogenous timing pressure</w:t>
      </w:r>
    </w:p>
    <w:p>
      <w:pPr>
        <w:pStyle w:val="FirstParagraph"/>
      </w:pPr>
      <w:r>
        <w:t xml:space="preserve">A strong path to causality is to</w:t>
      </w:r>
      <w:r>
        <w:t xml:space="preserve"> </w:t>
      </w:r>
      <w:r>
        <w:rPr>
          <w:b/>
          <w:bCs/>
        </w:rPr>
        <w:t xml:space="preserve">stop treating expedited designation as the “treatment”</w:t>
      </w:r>
      <w:r>
        <w:t xml:space="preserve"> </w:t>
      </w:r>
      <w:r>
        <w:t xml:space="preserve">and instead treat</w:t>
      </w:r>
      <w:r>
        <w:t xml:space="preserve"> </w:t>
      </w:r>
      <w:r>
        <w:rPr>
          <w:b/>
          <w:bCs/>
        </w:rPr>
        <w:t xml:space="preserve">approval timing pressure</w:t>
      </w:r>
      <w:r>
        <w:t xml:space="preserve"> </w:t>
      </w:r>
      <w:r>
        <w:t xml:space="preserve">as the exogenous lever that moves “speed” (or rushed decisions) among otherwise similar applications.</w:t>
      </w:r>
    </w:p>
    <w:p>
      <w:pPr>
        <w:pStyle w:val="BodyText"/>
      </w:pPr>
      <w:r>
        <w:t xml:space="preserve">A well-cited political economy / admin behavior literature shows that FDA review deadlines can distort decision timing: approvals “pile up” right before administrative deadlines, and “just-before-deadline” approvals are associated with higher postmarket safety issues.</w:t>
      </w:r>
      <w:r>
        <w:t xml:space="preserve"> </w:t>
      </w:r>
      <w:hyperlink r:id="rId27">
        <w:r>
          <w:rPr>
            <w:rStyle w:val="Hyperlink"/>
          </w:rPr>
          <w:t xml:space="preserve">[15]</w:t>
        </w:r>
      </w:hyperlink>
      <w:r>
        <w:t xml:space="preserve"> </w:t>
      </w:r>
      <w:r>
        <w:t xml:space="preserve">More recent work documents that approvals surge at</w:t>
      </w:r>
      <w:r>
        <w:t xml:space="preserve"> </w:t>
      </w:r>
      <w:r>
        <w:rPr>
          <w:b/>
          <w:bCs/>
        </w:rPr>
        <w:t xml:space="preserve">informal deadlines</w:t>
      </w:r>
      <w:r>
        <w:t xml:space="preserve"> </w:t>
      </w:r>
      <w:r>
        <w:t xml:space="preserve">(month-ends, December, before major holidays) across multiple countries and that drugs approved just before these informal deadlines have worse subsequent safety outcomes, consistent with “rushing” behavior by regulators.</w:t>
      </w:r>
      <w:r>
        <w:t xml:space="preserve"> </w:t>
      </w:r>
      <w:hyperlink r:id="rId36">
        <w:r>
          <w:rPr>
            <w:rStyle w:val="Hyperlink"/>
          </w:rPr>
          <w:t xml:space="preserve">[16]</w:t>
        </w:r>
      </w:hyperlink>
    </w:p>
    <w:p>
      <w:pPr>
        <w:pStyle w:val="BodyText"/>
      </w:pPr>
      <w:r>
        <w:rPr>
          <w:b/>
          <w:bCs/>
        </w:rPr>
        <w:t xml:space="preserve">How this maps onto your diversion question:</w:t>
      </w:r>
      <w:r>
        <w:t xml:space="preserve"> </w:t>
      </w:r>
      <w:r>
        <w:t xml:space="preserve">You can test whether drugs approved under stronger timing pressure show higher post-approval diffusion (ARCOS) and stronger illicit signals (NFLIS share),</w:t>
      </w:r>
      <w:r>
        <w:t xml:space="preserve"> </w:t>
      </w:r>
      <w:r>
        <w:rPr>
          <w:i/>
          <w:iCs/>
        </w:rPr>
        <w:t xml:space="preserve">relative to drugs approved just after that pressure point</w:t>
      </w:r>
      <w:r>
        <w:t xml:space="preserve">.</w:t>
      </w:r>
    </w:p>
    <w:p>
      <w:pPr>
        <w:pStyle w:val="BodyText"/>
      </w:pPr>
      <w:r>
        <w:t xml:space="preserve">Two implementable designs:</w:t>
      </w:r>
    </w:p>
    <w:p>
      <w:pPr>
        <w:pStyle w:val="Compact"/>
        <w:numPr>
          <w:ilvl w:val="0"/>
          <w:numId w:val="1003"/>
        </w:numPr>
      </w:pPr>
      <w:r>
        <w:rPr>
          <w:b/>
          <w:bCs/>
        </w:rPr>
        <w:t xml:space="preserve">Local randomization / RD around month-end or year-end approval timing</w:t>
      </w:r>
      <w:r>
        <w:br/>
      </w:r>
      <w:r>
        <w:t xml:space="preserve">Compare drugs approved in the last</w:t>
      </w:r>
      <w:r>
        <w:t xml:space="preserve"> </w:t>
      </w:r>
      <m:oMath>
        <m:r>
          <m:t>k</m:t>
        </m:r>
      </m:oMath>
      <w:r>
        <w:t xml:space="preserve"> </w:t>
      </w:r>
      <w:r>
        <w:t xml:space="preserve">days of a month vs first</w:t>
      </w:r>
      <w:r>
        <w:t xml:space="preserve"> </w:t>
      </w:r>
      <m:oMath>
        <m:r>
          <m:t>k</m:t>
        </m:r>
      </m:oMath>
      <w:r>
        <w:t xml:space="preserve"> </w:t>
      </w:r>
      <w:r>
        <w:t xml:space="preserve">days of next month (or late December vs early January). The identifying assumption is that among drugs reaching “approvable” status around that boundary, assignment to “just before” is quasi-random as in the internal-deadlines literature.</w:t>
      </w:r>
      <w:r>
        <w:t xml:space="preserve"> </w:t>
      </w:r>
      <w:hyperlink r:id="rId36">
        <w:r>
          <w:rPr>
            <w:rStyle w:val="Hyperlink"/>
          </w:rPr>
          <w:t xml:space="preserve">[16]</w:t>
        </w:r>
      </w:hyperlink>
    </w:p>
    <w:p>
      <w:pPr>
        <w:pStyle w:val="Compact"/>
        <w:numPr>
          <w:ilvl w:val="0"/>
          <w:numId w:val="1003"/>
        </w:numPr>
      </w:pPr>
      <w:r>
        <w:rPr>
          <w:b/>
          <w:bCs/>
        </w:rPr>
        <w:t xml:space="preserve">Event study using “deadline pressure intensity” as a treatment intensity</w:t>
      </w:r>
      <w:r>
        <w:br/>
      </w:r>
      <w:r>
        <w:t xml:space="preserve">For example, an indicator for being approved within “high-pressure windows” (end-of-month, end-of-year), and trace post-approval outcomes. This is closer to causal than expedited-program comparisons because the treatment is an organizational timing phenomenon rather than disease-driven selection.</w:t>
      </w:r>
      <w:r>
        <w:t xml:space="preserve"> </w:t>
      </w:r>
      <w:hyperlink r:id="rId36">
        <w:r>
          <w:rPr>
            <w:rStyle w:val="Hyperlink"/>
          </w:rPr>
          <w:t xml:space="preserve">[17]</w:t>
        </w:r>
      </w:hyperlink>
    </w:p>
    <w:p>
      <w:pPr>
        <w:pStyle w:val="FirstParagraph"/>
      </w:pPr>
      <w:r>
        <w:rPr>
          <w:b/>
          <w:bCs/>
        </w:rPr>
        <w:t xml:space="preserve">What is causal here:</w:t>
      </w:r>
      <w:r>
        <w:t xml:space="preserve"> </w:t>
      </w:r>
      <w:r>
        <w:t xml:space="preserve">the effect of</w:t>
      </w:r>
      <w:r>
        <w:t xml:space="preserve"> </w:t>
      </w:r>
      <w:r>
        <w:rPr>
          <w:i/>
          <w:iCs/>
        </w:rPr>
        <w:t xml:space="preserve">rushed/pressured approval timing</w:t>
      </w:r>
      <w:r>
        <w:t xml:space="preserve"> </w:t>
      </w:r>
      <w:r>
        <w:t xml:space="preserve">(a kind of “speed shock”) on downstream outcomes, not the effect of Priority Review designation per se.</w:t>
      </w:r>
    </w:p>
    <w:p>
      <w:pPr>
        <w:pStyle w:val="BodyText"/>
      </w:pPr>
      <w:r>
        <w:rPr>
          <w:b/>
          <w:bCs/>
        </w:rPr>
        <w:t xml:space="preserve">Why this is a good thesis response to the meeting:</w:t>
      </w:r>
      <w:r>
        <w:t xml:space="preserve"> </w:t>
      </w:r>
      <w:r>
        <w:t xml:space="preserve">It gives you a concrete “exacerbation coefficient”: the causal estimand is something like</w:t>
      </w:r>
      <w:r>
        <w:br/>
      </w:r>
    </w:p>
    <w:p>
      <w:pPr>
        <w:pStyle w:val="BodyText"/>
      </w:pPr>
      <m:oMathPara>
        <m:oMathParaPr>
          <m:jc m:val="center"/>
        </m:oMathParaPr>
        <m:oMath>
          <m:r>
            <m:t>β</m:t>
          </m:r>
          <m:r>
            <m:rPr>
              <m:sty m:val="p"/>
            </m:rPr>
            <m:t>=</m:t>
          </m:r>
          <m:r>
            <m:t>E</m:t>
          </m:r>
          <m:d>
            <m:dPr>
              <m:begChr m:val="["/>
              <m:sepChr m:val=""/>
              <m:endChr m:val="]"/>
              <m:grow/>
            </m:dPr>
            <m:e>
              <m:r>
                <m:t>Y</m:t>
              </m:r>
              <m:r>
                <m:rPr>
                  <m:sty m:val="p"/>
                </m:rPr>
                <m:t>∣</m:t>
              </m:r>
              <m:r>
                <m:rPr>
                  <m:nor/>
                  <m:sty m:val="p"/>
                </m:rPr>
                <m:t>approved under pressure</m:t>
              </m:r>
            </m:e>
          </m:d>
          <m:r>
            <m:rPr>
              <m:sty m:val="p"/>
            </m:rPr>
            <m:t>−</m:t>
          </m:r>
          <m:r>
            <m:t>E</m:t>
          </m:r>
          <m:d>
            <m:dPr>
              <m:begChr m:val="["/>
              <m:sepChr m:val=""/>
              <m:endChr m:val="]"/>
              <m:grow/>
            </m:dPr>
            <m:e>
              <m:r>
                <m:t>Y</m:t>
              </m:r>
              <m:r>
                <m:rPr>
                  <m:sty m:val="p"/>
                </m:rPr>
                <m:t>∣</m:t>
              </m:r>
              <m:r>
                <m:rPr>
                  <m:nor/>
                  <m:sty m:val="p"/>
                </m:rPr>
                <m:t>approved just after</m:t>
              </m:r>
            </m:e>
          </m:d>
        </m:oMath>
      </m:oMathPara>
    </w:p>
    <w:p>
      <w:pPr>
        <w:pStyle w:val="FirstParagraph"/>
      </w:pPr>
      <w:r>
        <w:br/>
      </w:r>
      <w:r>
        <w:t xml:space="preserve">in a narrow window where comparability is plausible.</w:t>
      </w:r>
      <w:r>
        <w:t xml:space="preserve"> </w:t>
      </w:r>
      <w:hyperlink r:id="rId36">
        <w:r>
          <w:rPr>
            <w:rStyle w:val="Hyperlink"/>
          </w:rPr>
          <w:t xml:space="preserve">[17]</w:t>
        </w:r>
      </w:hyperlink>
    </w:p>
    <w:p>
      <w:pPr>
        <w:pStyle w:val="BodyText"/>
      </w:pPr>
      <w:r>
        <w:rPr>
          <w:b/>
          <w:bCs/>
        </w:rPr>
        <w:t xml:space="preserve">Main risk:</w:t>
      </w:r>
      <w:r>
        <w:t xml:space="preserve"> </w:t>
      </w:r>
      <w:r>
        <w:t xml:space="preserve">You must persuade the reader that drugs are not strategically timed by sponsors into the “pressure window.” The internal-deadlines literature exists partly because strategic timing is a concern; you’d mitigate by narrow windows, strong controls (therapeutic area, NDA/BLA type), and placebo checks.</w:t>
      </w:r>
      <w:r>
        <w:t xml:space="preserve"> </w:t>
      </w:r>
      <w:hyperlink r:id="rId36">
        <w:r>
          <w:rPr>
            <w:rStyle w:val="Hyperlink"/>
          </w:rPr>
          <w:t xml:space="preserve">[17]</w:t>
        </w:r>
      </w:hyperlink>
    </w:p>
    <w:bookmarkEnd w:id="37"/>
    <w:bookmarkStart w:id="41" w:name="X8e696acf99c5d3b61c7e83a23f2581a8a240f71"/>
    <w:p>
      <w:pPr>
        <w:pStyle w:val="Heading3"/>
      </w:pPr>
      <w:r>
        <w:t xml:space="preserve">Priority Review Voucher redemption as a “speed assignment” instrument</w:t>
      </w:r>
    </w:p>
    <w:p>
      <w:pPr>
        <w:pStyle w:val="FirstParagraph"/>
      </w:pPr>
      <w:r>
        <w:t xml:space="preserve">If you want something closer to “formal speed policy that is not purely clinical-need selection,” Priority Review Vouchers (PRVs) are one of the few plausibly relevant mechanisms. Under the Rare Pediatric Disease PRV program, a sponsor receiving approval for a rare pediatric disease product may obtain a voucher that can be</w:t>
      </w:r>
      <w:r>
        <w:t xml:space="preserve"> </w:t>
      </w:r>
      <w:r>
        <w:rPr>
          <w:b/>
          <w:bCs/>
        </w:rPr>
        <w:t xml:space="preserve">redeemed for priority review for a different product</w:t>
      </w:r>
      <w:r>
        <w:t xml:space="preserve"> </w:t>
      </w:r>
      <w:r>
        <w:t xml:space="preserve">and can be</w:t>
      </w:r>
      <w:r>
        <w:t xml:space="preserve"> </w:t>
      </w:r>
      <w:r>
        <w:rPr>
          <w:b/>
          <w:bCs/>
        </w:rPr>
        <w:t xml:space="preserve">transferred/sold</w:t>
      </w:r>
      <w:r>
        <w:t xml:space="preserve">.</w:t>
      </w:r>
      <w:r>
        <w:t xml:space="preserve"> </w:t>
      </w:r>
      <w:hyperlink r:id="rId38">
        <w:r>
          <w:rPr>
            <w:rStyle w:val="Hyperlink"/>
          </w:rPr>
          <w:t xml:space="preserve">[18]</w:t>
        </w:r>
      </w:hyperlink>
      <w:r>
        <w:t xml:space="preserve"> </w:t>
      </w:r>
      <w:r>
        <w:t xml:space="preserve">A 2026 Health Affairs Scholar review describes PRVs as entitling the bearer to priority review (6‑month deadline rather than standard 10 months) and notes transferability.</w:t>
      </w:r>
      <w:r>
        <w:t xml:space="preserve"> </w:t>
      </w:r>
      <w:hyperlink r:id="rId39">
        <w:r>
          <w:rPr>
            <w:rStyle w:val="Hyperlink"/>
          </w:rPr>
          <w:t xml:space="preserve">[19]</w:t>
        </w:r>
      </w:hyperlink>
    </w:p>
    <w:p>
      <w:pPr>
        <w:pStyle w:val="BodyText"/>
      </w:pPr>
      <w:r>
        <w:rPr>
          <w:b/>
          <w:bCs/>
        </w:rPr>
        <w:t xml:space="preserve">Why this helps identification:</w:t>
      </w:r>
      <w:r>
        <w:t xml:space="preserve"> </w:t>
      </w:r>
      <w:r>
        <w:t xml:space="preserve">A PRV can accelerate review of a product</w:t>
      </w:r>
      <w:r>
        <w:t xml:space="preserve"> </w:t>
      </w:r>
      <w:r>
        <w:rPr>
          <w:b/>
          <w:bCs/>
        </w:rPr>
        <w:t xml:space="preserve">because the firm used a voucher</w:t>
      </w:r>
      <w:r>
        <w:t xml:space="preserve">, not necessarily because the product itself best fits priority criteria. That opens the door to interpreting PRV redemption as a more “policy-induced” speed shock than, say, Breakthrough Therapy designation.</w:t>
      </w:r>
    </w:p>
    <w:p>
      <w:pPr>
        <w:pStyle w:val="BodyText"/>
      </w:pPr>
      <w:r>
        <w:rPr>
          <w:b/>
          <w:bCs/>
        </w:rPr>
        <w:t xml:space="preserve">Feasible causal design options:</w:t>
      </w:r>
    </w:p>
    <w:p>
      <w:pPr>
        <w:pStyle w:val="Compact"/>
        <w:numPr>
          <w:ilvl w:val="0"/>
          <w:numId w:val="1004"/>
        </w:numPr>
      </w:pPr>
      <w:r>
        <w:rPr>
          <w:b/>
          <w:bCs/>
        </w:rPr>
        <w:t xml:space="preserve">Matched DiD / event study: PRV-redeemed drugs vs similar non-PRV drugs</w:t>
      </w:r>
      <w:r>
        <w:br/>
      </w:r>
      <w:r>
        <w:t xml:space="preserve">You’d match within therapeutic area and approval cohort, then compare post-approval outcomes. The causal claim is still threatened by selection (firms redeem vouchers on high-value products), but the mechanism is more separable from unmet medical need than traditional expedited designations.</w:t>
      </w:r>
      <w:r>
        <w:t xml:space="preserve"> </w:t>
      </w:r>
      <w:hyperlink r:id="rId39">
        <w:r>
          <w:rPr>
            <w:rStyle w:val="Hyperlink"/>
          </w:rPr>
          <w:t xml:space="preserve">[20]</w:t>
        </w:r>
      </w:hyperlink>
    </w:p>
    <w:p>
      <w:pPr>
        <w:pStyle w:val="Compact"/>
        <w:numPr>
          <w:ilvl w:val="0"/>
          <w:numId w:val="1004"/>
        </w:numPr>
      </w:pPr>
      <w:r>
        <w:rPr>
          <w:b/>
          <w:bCs/>
        </w:rPr>
        <w:t xml:space="preserve">IV concept (higher ambition): instrument review speed with PRV redemption</w:t>
      </w:r>
      <w:r>
        <w:br/>
      </w:r>
      <w:r>
        <w:t xml:space="preserve">First stage: PRV redemption</w:t>
      </w:r>
      <w:r>
        <w:t xml:space="preserve"> </w:t>
      </w:r>
      <m:oMath>
        <m:r>
          <m:rPr>
            <m:sty m:val="p"/>
          </m:rPr>
          <m:t>→</m:t>
        </m:r>
      </m:oMath>
      <w:r>
        <w:t xml:space="preserve"> </w:t>
      </w:r>
      <w:r>
        <w:t xml:space="preserve">shorter review time (institutionally structured via priority review).</w:t>
      </w:r>
      <w:r>
        <w:t xml:space="preserve"> </w:t>
      </w:r>
      <w:hyperlink r:id="rId22">
        <w:r>
          <w:rPr>
            <w:rStyle w:val="Hyperlink"/>
          </w:rPr>
          <w:t xml:space="preserve">[21]</w:t>
        </w:r>
      </w:hyperlink>
      <w:r>
        <w:br/>
      </w:r>
      <w:r>
        <w:t xml:space="preserve">Second stage: predicted review time</w:t>
      </w:r>
      <w:r>
        <w:t xml:space="preserve"> </w:t>
      </w:r>
      <m:oMath>
        <m:r>
          <m:rPr>
            <m:sty m:val="p"/>
          </m:rPr>
          <m:t>→</m:t>
        </m:r>
      </m:oMath>
      <w:r>
        <w:t xml:space="preserve"> </w:t>
      </w:r>
      <w:r>
        <w:t xml:space="preserve">post-approval diffusion/diversion proxies.</w:t>
      </w:r>
      <w:r>
        <w:br/>
      </w:r>
      <w:r>
        <w:t xml:space="preserve">The key exclusion restriction—PRV affects diversion only through speed—would need careful defense, because PRV redemption is correlated with expected revenue and marketing, which could independently affect misuse/diversion.</w:t>
      </w:r>
    </w:p>
    <w:p>
      <w:pPr>
        <w:pStyle w:val="FirstParagraph"/>
      </w:pPr>
      <w:r>
        <w:rPr>
          <w:b/>
          <w:bCs/>
        </w:rPr>
        <w:t xml:space="preserve">Practical thesis reality:</w:t>
      </w:r>
      <w:r>
        <w:t xml:space="preserve"> </w:t>
      </w:r>
      <w:r>
        <w:t xml:space="preserve">PRV redemptions are relatively rare compared to all approvals; sample size may be small unless you cover many years and can cleanly identify all redeemed vouchers. A recent approvals dataset paper reports that only a small share of total approvals used PRVs, implying a limited treated sample.</w:t>
      </w:r>
      <w:r>
        <w:t xml:space="preserve"> </w:t>
      </w:r>
      <w:hyperlink r:id="rId40">
        <w:r>
          <w:rPr>
            <w:rStyle w:val="Hyperlink"/>
          </w:rPr>
          <w:t xml:space="preserve">[22]</w:t>
        </w:r>
      </w:hyperlink>
    </w:p>
    <w:bookmarkEnd w:id="41"/>
    <w:bookmarkStart w:id="42" w:name="X2436436400bc3f08b419fe2bddd9ccd890f4284"/>
    <w:p>
      <w:pPr>
        <w:pStyle w:val="Heading3"/>
      </w:pPr>
      <w:r>
        <w:t xml:space="preserve">“Regulatory congestion” instruments using FDA workload proxies</w:t>
      </w:r>
    </w:p>
    <w:p>
      <w:pPr>
        <w:pStyle w:val="FirstParagraph"/>
      </w:pPr>
      <w:r>
        <w:t xml:space="preserve">Another classic approach in regulatory economics is to instrument review time with</w:t>
      </w:r>
      <w:r>
        <w:t xml:space="preserve"> </w:t>
      </w:r>
      <w:r>
        <w:rPr>
          <w:b/>
          <w:bCs/>
        </w:rPr>
        <w:t xml:space="preserve">regulatory capacity constraints</w:t>
      </w:r>
      <w:r>
        <w:t xml:space="preserve">: when the reviewing agency is congested, the same type of application takes longer.</w:t>
      </w:r>
    </w:p>
    <w:p>
      <w:pPr>
        <w:pStyle w:val="BodyText"/>
      </w:pPr>
      <w:r>
        <w:t xml:space="preserve">You do not need internal staffing microdata to attempt this: the publicly downloadable Drugs@FDA database provides data structures that allow you to compute counts of submissions/actions by time and division, and it includes a formal priority vs standard review field.</w:t>
      </w:r>
      <w:r>
        <w:t xml:space="preserve"> </w:t>
      </w:r>
      <w:hyperlink r:id="rId25">
        <w:r>
          <w:rPr>
            <w:rStyle w:val="Hyperlink"/>
          </w:rPr>
          <w:t xml:space="preserve">[6]</w:t>
        </w:r>
      </w:hyperlink>
      <w:r>
        <w:t xml:space="preserve"> </w:t>
      </w:r>
      <w:r>
        <w:t xml:space="preserve">A GAO report finds that review times largely reflect PDUFA goal features and that divisions differ systematically in the types of NDAs they see; it also emphasizes that divisions’ cases vary in priority designation and other expedited program qualifications.</w:t>
      </w:r>
      <w:r>
        <w:t xml:space="preserve"> </w:t>
      </w:r>
      <w:hyperlink r:id="rId26">
        <w:r>
          <w:rPr>
            <w:rStyle w:val="Hyperlink"/>
          </w:rPr>
          <w:t xml:space="preserve">[23]</w:t>
        </w:r>
      </w:hyperlink>
    </w:p>
    <w:p>
      <w:pPr>
        <w:pStyle w:val="BodyText"/>
      </w:pPr>
      <w:r>
        <w:rPr>
          <w:b/>
          <w:bCs/>
        </w:rPr>
        <w:t xml:space="preserve">A plausible identification approach:</w:t>
      </w:r>
      <w:r>
        <w:t xml:space="preserve"> </w:t>
      </w:r>
      <w:r>
        <w:t xml:space="preserve">Within a review division (or therapeutic class), define a congestion metric at the time an application is filed—e.g., number of other applications reaching late-cycle review in the same period—and use it as an instrument for review time.</w:t>
      </w:r>
    </w:p>
    <w:p>
      <w:pPr>
        <w:pStyle w:val="BodyText"/>
      </w:pPr>
      <w:r>
        <w:rPr>
          <w:b/>
          <w:bCs/>
        </w:rPr>
        <w:t xml:space="preserve">Why it could work:</w:t>
      </w:r>
      <w:r>
        <w:t xml:space="preserve"> </w:t>
      </w:r>
      <w:r>
        <w:t xml:space="preserve">Conditional on division and time fixed effects, short-run congestion shocks are arguably orthogonal to any single drug’s diversion potential, but they can still slow approval. If the instrument is valid, you identify the causal effect of review time (speed) on downstream outcomes.</w:t>
      </w:r>
      <w:r>
        <w:t xml:space="preserve"> </w:t>
      </w:r>
      <w:hyperlink r:id="rId26">
        <w:r>
          <w:rPr>
            <w:rStyle w:val="Hyperlink"/>
          </w:rPr>
          <w:t xml:space="preserve">[24]</w:t>
        </w:r>
      </w:hyperlink>
    </w:p>
    <w:p>
      <w:pPr>
        <w:pStyle w:val="BodyText"/>
      </w:pPr>
      <w:r>
        <w:rPr>
          <w:b/>
          <w:bCs/>
        </w:rPr>
        <w:t xml:space="preserve">Main risks and how to acknowledge them honestly:</w:t>
      </w:r>
    </w:p>
    <w:p>
      <w:pPr>
        <w:pStyle w:val="Compact"/>
        <w:numPr>
          <w:ilvl w:val="0"/>
          <w:numId w:val="1005"/>
        </w:numPr>
      </w:pPr>
      <w:r>
        <w:t xml:space="preserve">Congestion may be anticipated by firms, leading to strategic filing.</w:t>
      </w:r>
    </w:p>
    <w:p>
      <w:pPr>
        <w:pStyle w:val="Compact"/>
        <w:numPr>
          <w:ilvl w:val="0"/>
          <w:numId w:val="1005"/>
        </w:numPr>
      </w:pPr>
      <w:r>
        <w:t xml:space="preserve">Congestion may co-move with unobserved waves of innovation in a therapeutic area that also affect misuse risk.</w:t>
      </w:r>
      <w:r>
        <w:br/>
      </w:r>
      <w:r>
        <w:t xml:space="preserve">This design is plausible but harder to “sell” than deadline-based RDs unless you do strong falsification tests and demonstrate that congestion predicts timing but not pre-trends in outcomes.</w:t>
      </w:r>
    </w:p>
    <w:bookmarkEnd w:id="42"/>
    <w:bookmarkStart w:id="44" w:name="Xafd6fcfdd222571027855f8424502e196653038"/>
    <w:p>
      <w:pPr>
        <w:pStyle w:val="Heading3"/>
      </w:pPr>
      <w:r>
        <w:t xml:space="preserve">Causal moderation designs: speed interacts with exogenous state policy environments</w:t>
      </w:r>
    </w:p>
    <w:p>
      <w:pPr>
        <w:pStyle w:val="FirstParagraph"/>
      </w:pPr>
      <w:r>
        <w:t xml:space="preserve">If your professor’s concern is “high-demand drugs would be high demand anyway,” you can reframe the causal estimand as:</w:t>
      </w:r>
    </w:p>
    <w:p>
      <w:pPr>
        <w:pStyle w:val="BlockText"/>
      </w:pPr>
      <w:r>
        <w:t xml:space="preserve">Does faster review make a drug’s diffusion</w:t>
      </w:r>
      <w:r>
        <w:t xml:space="preserve"> </w:t>
      </w:r>
      <w:r>
        <w:rPr>
          <w:b/>
          <w:bCs/>
        </w:rPr>
        <w:t xml:space="preserve">more sensitive</w:t>
      </w:r>
      <w:r>
        <w:t xml:space="preserve"> </w:t>
      </w:r>
      <w:r>
        <w:t xml:space="preserve">to policy environments that constrain misuse/diversion?</w:t>
      </w:r>
    </w:p>
    <w:p>
      <w:pPr>
        <w:pStyle w:val="FirstParagraph"/>
      </w:pPr>
      <w:r>
        <w:t xml:space="preserve">Here, the treatment is not “fast tracking.” Instead, you estimate a</w:t>
      </w:r>
      <w:r>
        <w:t xml:space="preserve"> </w:t>
      </w:r>
      <w:r>
        <w:rPr>
          <w:b/>
          <w:bCs/>
        </w:rPr>
        <w:t xml:space="preserve">treatment effect heterogeneity</w:t>
      </w:r>
      <w:r>
        <w:t xml:space="preserve"> </w:t>
      </w:r>
      <w:r>
        <w:t xml:space="preserve">parameter that leverages plausibly exogenous variation in state-level controls.</w:t>
      </w:r>
    </w:p>
    <w:p>
      <w:pPr>
        <w:pStyle w:val="BodyText"/>
      </w:pPr>
      <w:r>
        <w:t xml:space="preserve">For example: state adoption or strengthening of prescription monitoring regimes (or other prescribing constraints) often happens for reasons that are partly political and partly crisis-driven, but they are plausibly exogenous to the timing of any single new drug approval. Then a triple-difference design can estimate whether accelerated/shorter-review drugs are more likely to generate illicit signals</w:t>
      </w:r>
      <w:r>
        <w:t xml:space="preserve"> </w:t>
      </w:r>
      <w:r>
        <w:rPr>
          <w:i/>
          <w:iCs/>
        </w:rPr>
        <w:t xml:space="preserve">in low-control environments</w:t>
      </w:r>
      <w:r>
        <w:t xml:space="preserve"> </w:t>
      </w:r>
      <w:r>
        <w:t xml:space="preserve">than otherwise similar drugs.</w:t>
      </w:r>
    </w:p>
    <w:p>
      <w:pPr>
        <w:pStyle w:val="BodyText"/>
      </w:pPr>
      <w:r>
        <w:t xml:space="preserve">This is not “pure causality” on the effect of expedited review itself, but it often yields a defendable, policy-relevant parameter:</w:t>
      </w:r>
      <w:r>
        <w:t xml:space="preserve"> </w:t>
      </w:r>
      <w:r>
        <w:rPr>
          <w:b/>
          <w:bCs/>
        </w:rPr>
        <w:t xml:space="preserve">the marginal externality of speed under weaker institutional controls</w:t>
      </w:r>
      <w:r>
        <w:t xml:space="preserve">. The key is writing down the coefficient your professor asked for, e.g., an interaction coefficient on</w:t>
      </w:r>
      <w:r>
        <w:t xml:space="preserve"> </w:t>
      </w:r>
      <m:oMath>
        <m:d>
          <m:dPr>
            <m:begChr m:val="("/>
            <m:sepChr m:val=""/>
            <m:endChr m:val=")"/>
            <m:grow/>
          </m:dPr>
          <m:e>
            <m:r>
              <m:rPr>
                <m:nor/>
                <m:sty m:val="p"/>
              </m:rPr>
              <m:t>post approval</m:t>
            </m:r>
          </m:e>
        </m:d>
        <m:r>
          <m:rPr>
            <m:sty m:val="p"/>
          </m:rPr>
          <m:t>×</m:t>
        </m:r>
        <m:d>
          <m:dPr>
            <m:begChr m:val="("/>
            <m:sepChr m:val=""/>
            <m:endChr m:val=")"/>
            <m:grow/>
          </m:dPr>
          <m:e>
            <m:r>
              <m:rPr>
                <m:nor/>
                <m:sty m:val="p"/>
              </m:rPr>
              <m:t>fast review</m:t>
            </m:r>
          </m:e>
        </m:d>
        <m:r>
          <m:rPr>
            <m:sty m:val="p"/>
          </m:rPr>
          <m:t>×</m:t>
        </m:r>
        <m:d>
          <m:dPr>
            <m:begChr m:val="("/>
            <m:sepChr m:val=""/>
            <m:endChr m:val=")"/>
            <m:grow/>
          </m:dPr>
          <m:e>
            <m:r>
              <m:rPr>
                <m:nor/>
                <m:sty m:val="p"/>
              </m:rPr>
              <m:t>low-control state</m:t>
            </m:r>
          </m:e>
        </m:d>
      </m:oMath>
      <w:r>
        <w:t xml:space="preserve">.</w:t>
      </w:r>
    </w:p>
    <w:p>
      <w:pPr>
        <w:pStyle w:val="BodyText"/>
      </w:pPr>
      <w:r>
        <w:t xml:space="preserve">Because this design hinges on staggered timing (drug approvals, policy changes), it must use modern DiD/event-study estimators or diagnostics to avoid biased two-way fixed effects interpretations when treatment effects are heterogeneous.</w:t>
      </w:r>
      <w:r>
        <w:t xml:space="preserve"> </w:t>
      </w:r>
      <w:hyperlink r:id="rId43">
        <w:r>
          <w:rPr>
            <w:rStyle w:val="Hyperlink"/>
          </w:rPr>
          <w:t xml:space="preserve">[25]</w:t>
        </w:r>
      </w:hyperlink>
    </w:p>
    <w:bookmarkEnd w:id="44"/>
    <w:bookmarkEnd w:id="45"/>
    <w:bookmarkStart w:id="48" w:name="X215a97e6fc603cea1fb27374f43dbddd7382488"/>
    <w:p>
      <w:pPr>
        <w:pStyle w:val="Heading2"/>
      </w:pPr>
      <w:r>
        <w:t xml:space="preserve">“Worthwhile econometrically” even if not fully causal: a rigorous descriptive alternative</w:t>
      </w:r>
    </w:p>
    <w:p>
      <w:pPr>
        <w:pStyle w:val="FirstParagraph"/>
      </w:pPr>
      <w:r>
        <w:t xml:space="preserve">If the causal designs above are too heavy given timeline and data cleaning, you can still produce a contribution by being very explicit about what you</w:t>
      </w:r>
      <w:r>
        <w:t xml:space="preserve"> </w:t>
      </w:r>
      <w:r>
        <w:rPr>
          <w:i/>
          <w:iCs/>
        </w:rPr>
        <w:t xml:space="preserve">are</w:t>
      </w:r>
      <w:r>
        <w:t xml:space="preserve"> </w:t>
      </w:r>
      <w:r>
        <w:t xml:space="preserve">estimating.</w:t>
      </w:r>
    </w:p>
    <w:p>
      <w:pPr>
        <w:pStyle w:val="BodyText"/>
      </w:pPr>
      <w:r>
        <w:t xml:space="preserve">A strong “econometrics-forward but not fully causal” alternative is:</w:t>
      </w:r>
    </w:p>
    <w:p>
      <w:pPr>
        <w:pStyle w:val="Compact"/>
        <w:numPr>
          <w:ilvl w:val="0"/>
          <w:numId w:val="1006"/>
        </w:numPr>
      </w:pPr>
      <w:r>
        <w:t xml:space="preserve">Use</w:t>
      </w:r>
      <w:r>
        <w:t xml:space="preserve"> </w:t>
      </w:r>
      <w:r>
        <w:rPr>
          <w:b/>
          <w:bCs/>
        </w:rPr>
        <w:t xml:space="preserve">matched event studies</w:t>
      </w:r>
      <w:r>
        <w:t xml:space="preserve"> </w:t>
      </w:r>
      <w:r>
        <w:t xml:space="preserve">comparing drugs within the same therapeutic area, approval cohort, and DEA schedule (where relevant), and estimate post-approval ARCOS diffusion and NFLIS shares with careful normalization.</w:t>
      </w:r>
    </w:p>
    <w:p>
      <w:pPr>
        <w:pStyle w:val="Compact"/>
        <w:numPr>
          <w:ilvl w:val="0"/>
          <w:numId w:val="1006"/>
        </w:numPr>
      </w:pPr>
      <w:r>
        <w:t xml:space="preserve">Use modern staggered DiD methods that maintain a clear interpretation under treatment effect heterogeneity and staggered adoption.</w:t>
      </w:r>
      <w:r>
        <w:t xml:space="preserve"> </w:t>
      </w:r>
      <w:hyperlink r:id="rId43">
        <w:r>
          <w:rPr>
            <w:rStyle w:val="Hyperlink"/>
          </w:rPr>
          <w:t xml:space="preserve">[25]</w:t>
        </w:r>
      </w:hyperlink>
    </w:p>
    <w:p>
      <w:pPr>
        <w:pStyle w:val="FirstParagraph"/>
      </w:pPr>
      <w:r>
        <w:t xml:space="preserve">This approach aligns with your professor’s request to “write it down” and ensures you can state your claims precisely (“conditional associations holding fixed X”), while still delivering real econometric value via careful design and robustness.</w:t>
      </w:r>
    </w:p>
    <w:p>
      <w:pPr>
        <w:pStyle w:val="BodyText"/>
      </w:pPr>
      <w:r>
        <w:t xml:space="preserve">Two technical points that improve rigor markedly:</w:t>
      </w:r>
    </w:p>
    <w:p>
      <w:pPr>
        <w:pStyle w:val="BodyText"/>
      </w:pPr>
      <w:r>
        <w:t xml:space="preserve">First,</w:t>
      </w:r>
      <w:r>
        <w:t xml:space="preserve"> </w:t>
      </w:r>
      <w:r>
        <w:rPr>
          <w:b/>
          <w:bCs/>
        </w:rPr>
        <w:t xml:space="preserve">avoid naive two-way fixed effects event studies</w:t>
      </w:r>
      <w:r>
        <w:t xml:space="preserve"> </w:t>
      </w:r>
      <w:r>
        <w:t xml:space="preserve">when cohort timing differs across drugs, because TWFE can be a non-intuitive weighted average of different 2×2 comparisons, including treated-as-controls comparisons.</w:t>
      </w:r>
      <w:r>
        <w:t xml:space="preserve"> </w:t>
      </w:r>
      <w:hyperlink r:id="rId46">
        <w:r>
          <w:rPr>
            <w:rStyle w:val="Hyperlink"/>
          </w:rPr>
          <w:t xml:space="preserve">[26]</w:t>
        </w:r>
      </w:hyperlink>
    </w:p>
    <w:p>
      <w:pPr>
        <w:pStyle w:val="BodyText"/>
      </w:pPr>
      <w:r>
        <w:t xml:space="preserve">Second, if you use triple differences, be explicit that interpretation can also require effect homogeneity assumptions; newer econometric work decomposes triple-difference estimands and clarifies those assumptions.</w:t>
      </w:r>
      <w:r>
        <w:t xml:space="preserve"> </w:t>
      </w:r>
      <w:hyperlink r:id="rId47">
        <w:r>
          <w:rPr>
            <w:rStyle w:val="Hyperlink"/>
          </w:rPr>
          <w:t xml:space="preserve">[27]</w:t>
        </w:r>
      </w:hyperlink>
    </w:p>
    <w:bookmarkEnd w:id="48"/>
    <w:bookmarkStart w:id="49" w:name="X16f18e70a51b5207757ff6722b67ceae26e2476"/>
    <w:p>
      <w:pPr>
        <w:pStyle w:val="Heading2"/>
      </w:pPr>
      <w:r>
        <w:t xml:space="preserve">A recommended “lock-in” decision rule for your thesis</w:t>
      </w:r>
    </w:p>
    <w:p>
      <w:pPr>
        <w:pStyle w:val="FirstParagraph"/>
      </w:pPr>
      <w:r>
        <w:t xml:space="preserve">Given the feedback in the transcript—especially the demand for a defensible counterfactual—the most robust path is to pick</w:t>
      </w:r>
      <w:r>
        <w:t xml:space="preserve"> </w:t>
      </w:r>
      <w:r>
        <w:rPr>
          <w:b/>
          <w:bCs/>
        </w:rPr>
        <w:t xml:space="preserve">one</w:t>
      </w:r>
      <w:r>
        <w:t xml:space="preserve"> </w:t>
      </w:r>
      <w:r>
        <w:t xml:space="preserve">primary design that generates a credible causal parameter and then add</w:t>
      </w:r>
      <w:r>
        <w:t xml:space="preserve"> </w:t>
      </w:r>
      <w:r>
        <w:rPr>
          <w:b/>
          <w:bCs/>
        </w:rPr>
        <w:t xml:space="preserve">one</w:t>
      </w:r>
      <w:r>
        <w:t xml:space="preserve"> </w:t>
      </w:r>
      <w:r>
        <w:t xml:space="preserve">complementary descriptive piece for breadth.</w:t>
      </w:r>
    </w:p>
    <w:p>
      <w:pPr>
        <w:pStyle w:val="BodyText"/>
      </w:pPr>
      <w:r>
        <w:t xml:space="preserve">A practical hierarchy based on identification strength (not data availability) is:</w:t>
      </w:r>
    </w:p>
    <w:p>
      <w:pPr>
        <w:pStyle w:val="BodyText"/>
      </w:pPr>
      <w:r>
        <w:t xml:space="preserve">A deadline-pressure quasi-experiment (month-end / year-end RD or local randomization) is the cleanest way to get something causal-ish with public data, because it targets approval timing pressure rather than disease-driven expedited assignment.</w:t>
      </w:r>
      <w:r>
        <w:t xml:space="preserve"> </w:t>
      </w:r>
      <w:hyperlink r:id="rId36">
        <w:r>
          <w:rPr>
            <w:rStyle w:val="Hyperlink"/>
          </w:rPr>
          <w:t xml:space="preserve">[17]</w:t>
        </w:r>
      </w:hyperlink>
    </w:p>
    <w:p>
      <w:pPr>
        <w:pStyle w:val="BodyText"/>
      </w:pPr>
      <w:r>
        <w:t xml:space="preserve">A PRV-based “forced priority review” design is conceptually very aligned with “speed policy,” but may face sample-size constraints and selection into voucher redemption.</w:t>
      </w:r>
      <w:r>
        <w:t xml:space="preserve"> </w:t>
      </w:r>
      <w:hyperlink r:id="rId38">
        <w:r>
          <w:rPr>
            <w:rStyle w:val="Hyperlink"/>
          </w:rPr>
          <w:t xml:space="preserve">[28]</w:t>
        </w:r>
      </w:hyperlink>
    </w:p>
    <w:p>
      <w:pPr>
        <w:pStyle w:val="BodyText"/>
      </w:pPr>
      <w:r>
        <w:t xml:space="preserve">A congestion/workload instrument can be powerful, but typically requires more diagnostics to convince a skeptical reader that the instrument is not correlated with unobserved demand waves.</w:t>
      </w:r>
      <w:r>
        <w:t xml:space="preserve"> </w:t>
      </w:r>
      <w:hyperlink r:id="rId26">
        <w:r>
          <w:rPr>
            <w:rStyle w:val="Hyperlink"/>
          </w:rPr>
          <w:t xml:space="preserve">[24]</w:t>
        </w:r>
      </w:hyperlink>
    </w:p>
    <w:p>
      <w:pPr>
        <w:pStyle w:val="BodyText"/>
      </w:pPr>
      <w:r>
        <w:t xml:space="preserve">A causal moderation (triple-difference) design can yield highly policy-relevant parameters even if it doesn’t identify the “pure” effect of expedited review designation. It is also compatible with modern DiD tooling to keep interpretation clean.</w:t>
      </w:r>
      <w:r>
        <w:t xml:space="preserve"> </w:t>
      </w:r>
      <w:hyperlink r:id="rId43">
        <w:r>
          <w:rPr>
            <w:rStyle w:val="Hyperlink"/>
          </w:rPr>
          <w:t xml:space="preserve">[25]</w:t>
        </w:r>
      </w:hyperlink>
    </w:p>
    <w:bookmarkEnd w:id="49"/>
    <w:bookmarkStart w:id="50" w:name="Xad59bc7bcbd46a44bc1fc3ad61a3586c99e89d1"/>
    <w:p>
      <w:pPr>
        <w:pStyle w:val="Heading2"/>
      </w:pPr>
      <w:r>
        <w:t xml:space="preserve">How to frame novelty in the economics literature</w:t>
      </w:r>
    </w:p>
    <w:p>
      <w:pPr>
        <w:pStyle w:val="FirstParagraph"/>
      </w:pPr>
      <w:r>
        <w:t xml:space="preserve">A thesis can be novel without discovering a brand-new instrument if it does something the literature has not combined cleanly.</w:t>
      </w:r>
    </w:p>
    <w:p>
      <w:pPr>
        <w:pStyle w:val="BodyText"/>
      </w:pPr>
      <w:r>
        <w:t xml:space="preserve">Here are novelty angles that are actually defensible:</w:t>
      </w:r>
    </w:p>
    <w:p>
      <w:pPr>
        <w:pStyle w:val="BodyText"/>
      </w:pPr>
      <w:r>
        <w:t xml:space="preserve">Linking regulatory timing behavior to illicit-market proxies: There is an established literature showing deadline-driven distortions in approval timing and downstream safety.</w:t>
      </w:r>
      <w:r>
        <w:t xml:space="preserve"> </w:t>
      </w:r>
      <w:hyperlink r:id="rId27">
        <w:r>
          <w:rPr>
            <w:rStyle w:val="Hyperlink"/>
          </w:rPr>
          <w:t xml:space="preserve">[8]</w:t>
        </w:r>
      </w:hyperlink>
      <w:r>
        <w:t xml:space="preserve"> </w:t>
      </w:r>
      <w:r>
        <w:t xml:space="preserve">Extending this logic to “diversion-style” outcomes using DEA-administered distribution and forensic-identification systems is a coherent and underexplored bridge.</w:t>
      </w:r>
    </w:p>
    <w:p>
      <w:pPr>
        <w:pStyle w:val="BodyText"/>
      </w:pPr>
      <w:r>
        <w:t xml:space="preserve">Building a careful measurement pipeline for diversion signals: ARCOS is distribution to retail/dispensing entities, not patients, and NFLIS counts require normalization because lab participation varies; carefully combining ARCOS diffusion with NFLIS “share” outcomes is itself a contribution if done transparently and robustly.</w:t>
      </w:r>
      <w:r>
        <w:t xml:space="preserve"> </w:t>
      </w:r>
      <w:hyperlink r:id="rId30">
        <w:r>
          <w:rPr>
            <w:rStyle w:val="Hyperlink"/>
          </w:rPr>
          <w:t xml:space="preserve">[29]</w:t>
        </w:r>
      </w:hyperlink>
    </w:p>
    <w:p>
      <w:pPr>
        <w:pStyle w:val="BodyText"/>
      </w:pPr>
      <w:r>
        <w:t xml:space="preserve">Using modern DiD/event-study estimators in a drug-policy setting: Many applied papers still use TWFE event studies; explicitly adopting estimators designed for heterogeneous treatment effects and staggered adoption improves credibility and can be positioned as methodological rigor in an applied domain.</w:t>
      </w:r>
      <w:r>
        <w:t xml:space="preserve"> </w:t>
      </w:r>
      <w:hyperlink r:id="rId43">
        <w:r>
          <w:rPr>
            <w:rStyle w:val="Hyperlink"/>
          </w:rPr>
          <w:t xml:space="preserve">[25]</w:t>
        </w:r>
      </w:hyperlink>
    </w:p>
    <w:bookmarkEnd w:id="50"/>
    <w:bookmarkEnd w:id="51"/>
    <w:bookmarkEnd w:id="52"/>
    <w:p>
      <w:r>
        <w:pict>
          <v:rect style="width:0;height:1.5pt" o:hralign="center" o:hrstd="t" o:hr="t"/>
        </w:pict>
      </w:r>
    </w:p>
    <w:bookmarkStart w:id="53"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r>
        <w:t xml:space="preserve">Expedited Programs for Serious Conditions | Drugs and ...</w:t>
      </w:r>
    </w:p>
    <w:p>
      <w:pPr>
        <w:pStyle w:val="BodyText"/>
      </w:pPr>
      <w:hyperlink r:id="rId21">
        <w:r>
          <w:rPr>
            <w:rStyle w:val="Hyperlink"/>
          </w:rPr>
          <w:t xml:space="preserve">https://www.fda.gov/regulatory-information/search-fda-guidance-documents/expedited-programs-serious-conditions-drugs-and-biologics?utm_source=chatgpt.com</w:t>
        </w:r>
      </w:hyperlink>
    </w:p>
    <w:p>
      <w:pPr>
        <w:pStyle w:val="BodyText"/>
      </w:pPr>
      <w:hyperlink r:id="rId22">
        <w:r>
          <w:rPr>
            <w:rStyle w:val="Hyperlink"/>
          </w:rPr>
          <w:t xml:space="preserve">[2]</w:t>
        </w:r>
      </w:hyperlink>
      <w:r>
        <w:t xml:space="preserve"> </w:t>
      </w:r>
      <w:hyperlink r:id="rId22">
        <w:r>
          <w:rPr>
            <w:rStyle w:val="Hyperlink"/>
          </w:rPr>
          <w:t xml:space="preserve">[5]</w:t>
        </w:r>
      </w:hyperlink>
      <w:r>
        <w:t xml:space="preserve"> </w:t>
      </w:r>
      <w:hyperlink r:id="rId22">
        <w:r>
          <w:rPr>
            <w:rStyle w:val="Hyperlink"/>
          </w:rPr>
          <w:t xml:space="preserve">[21]</w:t>
        </w:r>
      </w:hyperlink>
      <w:r>
        <w:t xml:space="preserve"> </w:t>
      </w:r>
      <w:r>
        <w:t xml:space="preserve">Priority Review</w:t>
      </w:r>
    </w:p>
    <w:p>
      <w:pPr>
        <w:pStyle w:val="BodyText"/>
      </w:pPr>
      <w:hyperlink r:id="rId22">
        <w:r>
          <w:rPr>
            <w:rStyle w:val="Hyperlink"/>
          </w:rPr>
          <w:t xml:space="preserve">https://www.fda.gov/patients/fast-track-breakthrough-therapy-accelerated-approval-priority-review/priority-review?utm_source=chatgpt.com</w:t>
        </w:r>
      </w:hyperlink>
    </w:p>
    <w:p>
      <w:pPr>
        <w:pStyle w:val="BodyText"/>
      </w:pPr>
      <w:hyperlink r:id="rId23">
        <w:r>
          <w:rPr>
            <w:rStyle w:val="Hyperlink"/>
          </w:rPr>
          <w:t xml:space="preserve">[3]</w:t>
        </w:r>
      </w:hyperlink>
      <w:r>
        <w:t xml:space="preserve"> </w:t>
      </w:r>
      <w:r>
        <w:t xml:space="preserve">Review Designation Policy: Priority (P) and Standard (S)</w:t>
      </w:r>
    </w:p>
    <w:p>
      <w:pPr>
        <w:pStyle w:val="BodyText"/>
      </w:pPr>
      <w:hyperlink r:id="rId23">
        <w:r>
          <w:rPr>
            <w:rStyle w:val="Hyperlink"/>
          </w:rPr>
          <w:t xml:space="preserve">https://www.fda.gov/files/about%20fda/published/Review-Designation-Policy--Priority-%28P%29-and-Standard-%28S%29.pdf</w:t>
        </w:r>
      </w:hyperlink>
    </w:p>
    <w:p>
      <w:pPr>
        <w:pStyle w:val="BodyText"/>
      </w:pPr>
      <w:hyperlink r:id="rId25">
        <w:r>
          <w:rPr>
            <w:rStyle w:val="Hyperlink"/>
          </w:rPr>
          <w:t xml:space="preserve">[6]</w:t>
        </w:r>
      </w:hyperlink>
      <w:r>
        <w:t xml:space="preserve"> </w:t>
      </w:r>
      <w:r>
        <w:t xml:space="preserve">Drugs@FDA Data Files</w:t>
      </w:r>
    </w:p>
    <w:p>
      <w:pPr>
        <w:pStyle w:val="BodyText"/>
      </w:pPr>
      <w:hyperlink r:id="rId25">
        <w:r>
          <w:rPr>
            <w:rStyle w:val="Hyperlink"/>
          </w:rPr>
          <w:t xml:space="preserve">https://www.fda.gov/drugs/drug-approvals-and-databases/drugsfda-data-files?utm_source=chatgpt.com</w:t>
        </w:r>
      </w:hyperlink>
    </w:p>
    <w:p>
      <w:pPr>
        <w:pStyle w:val="BodyText"/>
      </w:pPr>
      <w:hyperlink r:id="rId26">
        <w:r>
          <w:rPr>
            <w:rStyle w:val="Hyperlink"/>
          </w:rPr>
          <w:t xml:space="preserve">[7]</w:t>
        </w:r>
      </w:hyperlink>
      <w:r>
        <w:t xml:space="preserve"> </w:t>
      </w:r>
      <w:hyperlink r:id="rId26">
        <w:r>
          <w:rPr>
            <w:rStyle w:val="Hyperlink"/>
          </w:rPr>
          <w:t xml:space="preserve">[23]</w:t>
        </w:r>
      </w:hyperlink>
      <w:r>
        <w:t xml:space="preserve"> </w:t>
      </w:r>
      <w:hyperlink r:id="rId26">
        <w:r>
          <w:rPr>
            <w:rStyle w:val="Hyperlink"/>
          </w:rPr>
          <w:t xml:space="preserve">[24]</w:t>
        </w:r>
      </w:hyperlink>
      <w:r>
        <w:t xml:space="preserve"> </w:t>
      </w:r>
      <w:r>
        <w:t xml:space="preserve">GAO-20-244, FDA DRUG APPROVAL: Application Review Times Largely Reflect Agency Goals</w:t>
      </w:r>
    </w:p>
    <w:p>
      <w:pPr>
        <w:pStyle w:val="BodyText"/>
      </w:pPr>
      <w:hyperlink r:id="rId26">
        <w:r>
          <w:rPr>
            <w:rStyle w:val="Hyperlink"/>
          </w:rPr>
          <w:t xml:space="preserve">https://www.gao.gov/assets/gao-20-244.pdf</w:t>
        </w:r>
      </w:hyperlink>
    </w:p>
    <w:p>
      <w:pPr>
        <w:pStyle w:val="BodyText"/>
      </w:pPr>
      <w:hyperlink r:id="rId27">
        <w:r>
          <w:rPr>
            <w:rStyle w:val="Hyperlink"/>
          </w:rPr>
          <w:t xml:space="preserve">[8]</w:t>
        </w:r>
      </w:hyperlink>
      <w:r>
        <w:t xml:space="preserve"> </w:t>
      </w:r>
      <w:hyperlink r:id="rId27">
        <w:r>
          <w:rPr>
            <w:rStyle w:val="Hyperlink"/>
          </w:rPr>
          <w:t xml:space="preserve">[15]</w:t>
        </w:r>
      </w:hyperlink>
      <w:r>
        <w:t xml:space="preserve"> </w:t>
      </w:r>
      <w:r>
        <w:t xml:space="preserve">FDA Review Deadlines and Postmarket Drug Safety</w:t>
      </w:r>
    </w:p>
    <w:p>
      <w:pPr>
        <w:pStyle w:val="BodyText"/>
      </w:pPr>
      <w:hyperlink r:id="rId27">
        <w:r>
          <w:rPr>
            <w:rStyle w:val="Hyperlink"/>
          </w:rPr>
          <w:t xml:space="preserve">https://ideas.repec.org/a/wly/amposc/v56y2012i1p98-114.html?utm_source=chatgpt.com</w:t>
        </w:r>
      </w:hyperlink>
    </w:p>
    <w:p>
      <w:pPr>
        <w:pStyle w:val="BodyText"/>
      </w:pPr>
      <w:hyperlink r:id="rId29">
        <w:r>
          <w:rPr>
            <w:rStyle w:val="Hyperlink"/>
          </w:rPr>
          <w:t xml:space="preserve">[9]</w:t>
        </w:r>
      </w:hyperlink>
      <w:r>
        <w:t xml:space="preserve"> </w:t>
      </w:r>
      <w:r>
        <w:t xml:space="preserve">arcos - DEA Diversion Control Division - Justice.gov</w:t>
      </w:r>
    </w:p>
    <w:p>
      <w:pPr>
        <w:pStyle w:val="BodyText"/>
      </w:pPr>
      <w:hyperlink r:id="rId29">
        <w:r>
          <w:rPr>
            <w:rStyle w:val="Hyperlink"/>
          </w:rPr>
          <w:t xml:space="preserve">https://deadiversion.usdoj.gov/arcos/arcos.html?utm_source=chatgpt.com</w:t>
        </w:r>
      </w:hyperlink>
    </w:p>
    <w:p>
      <w:pPr>
        <w:pStyle w:val="BodyText"/>
      </w:pPr>
      <w:hyperlink r:id="rId30">
        <w:r>
          <w:rPr>
            <w:rStyle w:val="Hyperlink"/>
          </w:rPr>
          <w:t xml:space="preserve">[10]</w:t>
        </w:r>
      </w:hyperlink>
      <w:r>
        <w:t xml:space="preserve"> </w:t>
      </w:r>
      <w:hyperlink r:id="rId30">
        <w:r>
          <w:rPr>
            <w:rStyle w:val="Hyperlink"/>
          </w:rPr>
          <w:t xml:space="preserve">[14]</w:t>
        </w:r>
      </w:hyperlink>
      <w:r>
        <w:t xml:space="preserve"> </w:t>
      </w:r>
      <w:hyperlink r:id="rId30">
        <w:r>
          <w:rPr>
            <w:rStyle w:val="Hyperlink"/>
          </w:rPr>
          <w:t xml:space="preserve">[29]</w:t>
        </w:r>
      </w:hyperlink>
      <w:r>
        <w:t xml:space="preserve"> </w:t>
      </w:r>
      <w:r>
        <w:t xml:space="preserve">DEA announces enhanced tool for registered drug ...</w:t>
      </w:r>
    </w:p>
    <w:p>
      <w:pPr>
        <w:pStyle w:val="BodyText"/>
      </w:pPr>
      <w:hyperlink r:id="rId30">
        <w:r>
          <w:rPr>
            <w:rStyle w:val="Hyperlink"/>
          </w:rPr>
          <w:t xml:space="preserve">https://www.dea.gov/press-releases/2019/02/26/dea-announces-enhanced-tool-registered-drug-manufacturers-and?utm_source=chatgpt.com</w:t>
        </w:r>
      </w:hyperlink>
    </w:p>
    <w:p>
      <w:pPr>
        <w:pStyle w:val="BodyText"/>
      </w:pPr>
      <w:hyperlink r:id="rId31">
        <w:r>
          <w:rPr>
            <w:rStyle w:val="Hyperlink"/>
          </w:rPr>
          <w:t xml:space="preserve">[11]</w:t>
        </w:r>
      </w:hyperlink>
      <w:r>
        <w:t xml:space="preserve"> </w:t>
      </w:r>
      <w:r>
        <w:t xml:space="preserve">ARCOS Retail Drug Summary Reports</w:t>
      </w:r>
    </w:p>
    <w:p>
      <w:pPr>
        <w:pStyle w:val="BodyText"/>
      </w:pPr>
      <w:hyperlink r:id="rId31">
        <w:r>
          <w:rPr>
            <w:rStyle w:val="Hyperlink"/>
          </w:rPr>
          <w:t xml:space="preserve">https://www.deadiversion.usdoj.gov/arcos/retail_drug_summary/arcos-drug-summary-reports.html?utm_source=chatgpt.com</w:t>
        </w:r>
      </w:hyperlink>
    </w:p>
    <w:p>
      <w:pPr>
        <w:pStyle w:val="BodyText"/>
      </w:pPr>
      <w:hyperlink r:id="rId32">
        <w:r>
          <w:rPr>
            <w:rStyle w:val="Hyperlink"/>
          </w:rPr>
          <w:t xml:space="preserve">[12]</w:t>
        </w:r>
      </w:hyperlink>
      <w:r>
        <w:t xml:space="preserve"> </w:t>
      </w:r>
      <w:r>
        <w:t xml:space="preserve">National Forensic Laboratory Information System ...</w:t>
      </w:r>
    </w:p>
    <w:p>
      <w:pPr>
        <w:pStyle w:val="BodyText"/>
      </w:pPr>
      <w:hyperlink r:id="rId32">
        <w:r>
          <w:rPr>
            <w:rStyle w:val="Hyperlink"/>
          </w:rPr>
          <w:t xml:space="preserve">https://www.nflis.deadiversion.usdoj.gov/nflisdata/docs/2k17NFLISQA.pdf?utm_source=chatgpt.com</w:t>
        </w:r>
      </w:hyperlink>
    </w:p>
    <w:p>
      <w:pPr>
        <w:pStyle w:val="BodyText"/>
      </w:pPr>
      <w:hyperlink r:id="rId33">
        <w:r>
          <w:rPr>
            <w:rStyle w:val="Hyperlink"/>
          </w:rPr>
          <w:t xml:space="preserve">[13]</w:t>
        </w:r>
      </w:hyperlink>
      <w:r>
        <w:t xml:space="preserve"> </w:t>
      </w:r>
      <w:r>
        <w:t xml:space="preserve">Xylazine in Overdose Deaths and Forensic Drug Reports in ...</w:t>
      </w:r>
    </w:p>
    <w:p>
      <w:pPr>
        <w:pStyle w:val="BodyText"/>
      </w:pPr>
      <w:hyperlink r:id="rId33">
        <w:r>
          <w:rPr>
            <w:rStyle w:val="Hyperlink"/>
          </w:rPr>
          <w:t xml:space="preserve">https://pmc.ncbi.nlm.nih.gov/articles/PMC10770774/?utm_source=chatgpt.com</w:t>
        </w:r>
      </w:hyperlink>
    </w:p>
    <w:p>
      <w:pPr>
        <w:pStyle w:val="BodyText"/>
      </w:pPr>
      <w:hyperlink r:id="rId36">
        <w:r>
          <w:rPr>
            <w:rStyle w:val="Hyperlink"/>
          </w:rPr>
          <w:t xml:space="preserve">[16]</w:t>
        </w:r>
      </w:hyperlink>
      <w:r>
        <w:t xml:space="preserve"> </w:t>
      </w:r>
      <w:hyperlink r:id="rId36">
        <w:r>
          <w:rPr>
            <w:rStyle w:val="Hyperlink"/>
          </w:rPr>
          <w:t xml:space="preserve">[17]</w:t>
        </w:r>
      </w:hyperlink>
      <w:r>
        <w:t xml:space="preserve"> </w:t>
      </w:r>
      <w:r>
        <w:t xml:space="preserve">Internal Deadlines, Drug Approvals, and Safety Problems</w:t>
      </w:r>
    </w:p>
    <w:p>
      <w:pPr>
        <w:pStyle w:val="BodyText"/>
      </w:pPr>
      <w:hyperlink r:id="rId36">
        <w:r>
          <w:rPr>
            <w:rStyle w:val="Hyperlink"/>
          </w:rPr>
          <w:t xml:space="preserve">https://www.aeaweb.org/articles?id=10.1257%2Faeri.20200086&amp;utm_source=chatgpt.com</w:t>
        </w:r>
      </w:hyperlink>
    </w:p>
    <w:p>
      <w:pPr>
        <w:pStyle w:val="BodyText"/>
      </w:pPr>
      <w:hyperlink r:id="rId38">
        <w:r>
          <w:rPr>
            <w:rStyle w:val="Hyperlink"/>
          </w:rPr>
          <w:t xml:space="preserve">[18]</w:t>
        </w:r>
      </w:hyperlink>
      <w:r>
        <w:t xml:space="preserve"> </w:t>
      </w:r>
      <w:hyperlink r:id="rId38">
        <w:r>
          <w:rPr>
            <w:rStyle w:val="Hyperlink"/>
          </w:rPr>
          <w:t xml:space="preserve">[28]</w:t>
        </w:r>
      </w:hyperlink>
      <w:r>
        <w:t xml:space="preserve"> </w:t>
      </w:r>
      <w:r>
        <w:t xml:space="preserve">Rare Pediatric Disease Designation and Priority Review Voucher Programs | FDA</w:t>
      </w:r>
    </w:p>
    <w:p>
      <w:pPr>
        <w:pStyle w:val="BodyText"/>
      </w:pPr>
      <w:hyperlink r:id="rId38">
        <w:r>
          <w:rPr>
            <w:rStyle w:val="Hyperlink"/>
          </w:rPr>
          <w:t xml:space="preserve">https://www.fda.gov/industry/medical-products-rare-diseases-and-conditions/rare-pediatric-disease-designation-and-priority-review-voucher-programs</w:t>
        </w:r>
      </w:hyperlink>
    </w:p>
    <w:p>
      <w:pPr>
        <w:pStyle w:val="BodyText"/>
      </w:pPr>
      <w:hyperlink r:id="rId39">
        <w:r>
          <w:rPr>
            <w:rStyle w:val="Hyperlink"/>
          </w:rPr>
          <w:t xml:space="preserve">[19]</w:t>
        </w:r>
      </w:hyperlink>
      <w:r>
        <w:t xml:space="preserve"> </w:t>
      </w:r>
      <w:hyperlink r:id="rId39">
        <w:r>
          <w:rPr>
            <w:rStyle w:val="Hyperlink"/>
          </w:rPr>
          <w:t xml:space="preserve">[20]</w:t>
        </w:r>
      </w:hyperlink>
      <w:r>
        <w:t xml:space="preserve"> </w:t>
      </w:r>
      <w:r>
        <w:t xml:space="preserve">the FDA's neglected tropical disease voucher program after 18 ...</w:t>
      </w:r>
    </w:p>
    <w:p>
      <w:pPr>
        <w:pStyle w:val="BodyText"/>
      </w:pPr>
      <w:hyperlink r:id="rId39">
        <w:r>
          <w:rPr>
            <w:rStyle w:val="Hyperlink"/>
          </w:rPr>
          <w:t xml:space="preserve">https://academic.oup.com/healthaffairsscholar/article/4/2/qxag024/8444463?utm_source=chatgpt.com</w:t>
        </w:r>
      </w:hyperlink>
    </w:p>
    <w:p>
      <w:pPr>
        <w:pStyle w:val="BodyText"/>
      </w:pPr>
      <w:hyperlink r:id="rId40">
        <w:r>
          <w:rPr>
            <w:rStyle w:val="Hyperlink"/>
          </w:rPr>
          <w:t xml:space="preserve">[22]</w:t>
        </w:r>
      </w:hyperlink>
      <w:r>
        <w:t xml:space="preserve"> </w:t>
      </w:r>
      <w:r>
        <w:t xml:space="preserve">US FDA New Drug and Biologic Approvals - 1980–2022</w:t>
      </w:r>
    </w:p>
    <w:p>
      <w:pPr>
        <w:pStyle w:val="BodyText"/>
      </w:pPr>
      <w:hyperlink r:id="rId40">
        <w:r>
          <w:rPr>
            <w:rStyle w:val="Hyperlink"/>
          </w:rPr>
          <w:t xml:space="preserve">https://www.nature.com/articles/s41598-024-53554-7?utm_source=chatgpt.com</w:t>
        </w:r>
      </w:hyperlink>
    </w:p>
    <w:p>
      <w:pPr>
        <w:pStyle w:val="BodyText"/>
      </w:pPr>
      <w:hyperlink r:id="rId43">
        <w:r>
          <w:rPr>
            <w:rStyle w:val="Hyperlink"/>
          </w:rPr>
          <w:t xml:space="preserve">[25]</w:t>
        </w:r>
      </w:hyperlink>
      <w:r>
        <w:t xml:space="preserve"> </w:t>
      </w:r>
      <w:r>
        <w:t xml:space="preserve">Estimating dynamic treatment effects in event studies with ...</w:t>
      </w:r>
    </w:p>
    <w:p>
      <w:pPr>
        <w:pStyle w:val="BodyText"/>
      </w:pPr>
      <w:hyperlink r:id="rId43">
        <w:r>
          <w:rPr>
            <w:rStyle w:val="Hyperlink"/>
          </w:rPr>
          <w:t xml:space="preserve">https://www.sciencedirect.com/science/article/abs/pii/S030440762030378X?utm_source=chatgpt.com</w:t>
        </w:r>
      </w:hyperlink>
    </w:p>
    <w:p>
      <w:pPr>
        <w:pStyle w:val="BodyText"/>
      </w:pPr>
      <w:hyperlink r:id="rId46">
        <w:r>
          <w:rPr>
            <w:rStyle w:val="Hyperlink"/>
          </w:rPr>
          <w:t xml:space="preserve">[26]</w:t>
        </w:r>
      </w:hyperlink>
      <w:r>
        <w:t xml:space="preserve"> </w:t>
      </w:r>
      <w:r>
        <w:t xml:space="preserve">Difference-in-differences with variation in treatment timing</w:t>
      </w:r>
    </w:p>
    <w:p>
      <w:pPr>
        <w:pStyle w:val="BodyText"/>
      </w:pPr>
      <w:hyperlink r:id="rId46">
        <w:r>
          <w:rPr>
            <w:rStyle w:val="Hyperlink"/>
          </w:rPr>
          <w:t xml:space="preserve">https://www.sciencedirect.com/science/article/abs/pii/S0304407621001445?utm_source=chatgpt.com</w:t>
        </w:r>
      </w:hyperlink>
    </w:p>
    <w:p>
      <w:pPr>
        <w:pStyle w:val="BodyText"/>
      </w:pPr>
      <w:hyperlink r:id="rId47">
        <w:r>
          <w:rPr>
            <w:rStyle w:val="Hyperlink"/>
          </w:rPr>
          <w:t xml:space="preserve">[27]</w:t>
        </w:r>
      </w:hyperlink>
      <w:r>
        <w:t xml:space="preserve"> </w:t>
      </w:r>
      <w:r>
        <w:t xml:space="preserve">Decomposing Triple-Differences Regression under ...</w:t>
      </w:r>
    </w:p>
    <w:p>
      <w:pPr>
        <w:pStyle w:val="BodyText"/>
      </w:pPr>
      <w:hyperlink r:id="rId47">
        <w:r>
          <w:rPr>
            <w:rStyle w:val="Hyperlink"/>
          </w:rPr>
          <w:t xml:space="preserve">https://arxiv.org/pdf/2307.02735?utm_source=chatgpt.com</w:t>
        </w:r>
      </w:hyperlink>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academic.oup.com/healthaffairsscholar/article/4/2/qxag024/8444463?utm_source=chatgpt.com" TargetMode="External" /><Relationship Type="http://schemas.openxmlformats.org/officeDocument/2006/relationships/hyperlink" Id="rId47" Target="https://arxiv.org/pdf/2307.02735?utm_source=chatgpt.com" TargetMode="External" /><Relationship Type="http://schemas.openxmlformats.org/officeDocument/2006/relationships/hyperlink" Id="rId29" Target="https://deadiversion.usdoj.gov/arcos/arcos.html?utm_source=chatgpt.com" TargetMode="External" /><Relationship Type="http://schemas.openxmlformats.org/officeDocument/2006/relationships/hyperlink" Id="rId27" Target="https://ideas.repec.org/a/wly/amposc/v56y2012i1p98-114.html?utm_source=chatgpt.com" TargetMode="External" /><Relationship Type="http://schemas.openxmlformats.org/officeDocument/2006/relationships/hyperlink" Id="rId33" Target="https://pmc.ncbi.nlm.nih.gov/articles/PMC10770774/?utm_source=chatgpt.com" TargetMode="External" /><Relationship Type="http://schemas.openxmlformats.org/officeDocument/2006/relationships/hyperlink" Id="rId36" Target="https://www.aeaweb.org/articles?id=10.1257%2Faeri.20200086&amp;utm_source=chatgpt.com" TargetMode="External" /><Relationship Type="http://schemas.openxmlformats.org/officeDocument/2006/relationships/hyperlink" Id="rId30" Target="https://www.dea.gov/press-releases/2019/02/26/dea-announces-enhanced-tool-registered-drug-manufacturers-and?utm_source=chatgpt.com" TargetMode="External" /><Relationship Type="http://schemas.openxmlformats.org/officeDocument/2006/relationships/hyperlink" Id="rId31" Target="https://www.deadiversion.usdoj.gov/arcos/retail_drug_summary/arcos-drug-summary-reports.html?utm_source=chatgpt.com" TargetMode="External" /><Relationship Type="http://schemas.openxmlformats.org/officeDocument/2006/relationships/hyperlink" Id="rId25" Target="https://www.fda.gov/drugs/drug-approvals-and-databases/drugsfda-data-files?utm_source=chatgpt.com" TargetMode="External" /><Relationship Type="http://schemas.openxmlformats.org/officeDocument/2006/relationships/hyperlink" Id="rId23" Target="https://www.fda.gov/files/about%20fda/published/Review-Designation-Policy--Priority-%28P%29-and-Standard-%28S%29.pdf" TargetMode="External" /><Relationship Type="http://schemas.openxmlformats.org/officeDocument/2006/relationships/hyperlink" Id="rId38" Target="https://www.fda.gov/industry/medical-products-rare-diseases-and-conditions/rare-pediatric-disease-designation-and-priority-review-voucher-programs" TargetMode="External" /><Relationship Type="http://schemas.openxmlformats.org/officeDocument/2006/relationships/hyperlink" Id="rId22" Target="https://www.fda.gov/patients/fast-track-breakthrough-therapy-accelerated-approval-priority-review/priority-review?utm_source=chatgpt.com" TargetMode="External" /><Relationship Type="http://schemas.openxmlformats.org/officeDocument/2006/relationships/hyperlink" Id="rId21" Target="https://www.fda.gov/regulatory-information/search-fda-guidance-documents/expedited-programs-serious-conditions-drugs-and-biologics?utm_source=chatgpt.com" TargetMode="External" /><Relationship Type="http://schemas.openxmlformats.org/officeDocument/2006/relationships/hyperlink" Id="rId26" Target="https://www.gao.gov/assets/gao-20-244.pdf" TargetMode="External" /><Relationship Type="http://schemas.openxmlformats.org/officeDocument/2006/relationships/hyperlink" Id="rId40" Target="https://www.nature.com/articles/s41598-024-53554-7?utm_source=chatgpt.com" TargetMode="External" /><Relationship Type="http://schemas.openxmlformats.org/officeDocument/2006/relationships/hyperlink" Id="rId32" Target="https://www.nflis.deadiversion.usdoj.gov/nflisdata/docs/2k17NFLISQA.pdf?utm_source=chatgpt.com" TargetMode="External" /><Relationship Type="http://schemas.openxmlformats.org/officeDocument/2006/relationships/hyperlink" Id="rId43" Target="https://www.sciencedirect.com/science/article/abs/pii/S030440762030378X?utm_source=chatgpt.com" TargetMode="External" /><Relationship Type="http://schemas.openxmlformats.org/officeDocument/2006/relationships/hyperlink" Id="rId46" Target="https://www.sciencedirect.com/science/article/abs/pii/S0304407621001445?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39" Target="https://academic.oup.com/healthaffairsscholar/article/4/2/qxag024/8444463?utm_source=chatgpt.com" TargetMode="External" /><Relationship Type="http://schemas.openxmlformats.org/officeDocument/2006/relationships/hyperlink" Id="rId47" Target="https://arxiv.org/pdf/2307.02735?utm_source=chatgpt.com" TargetMode="External" /><Relationship Type="http://schemas.openxmlformats.org/officeDocument/2006/relationships/hyperlink" Id="rId29" Target="https://deadiversion.usdoj.gov/arcos/arcos.html?utm_source=chatgpt.com" TargetMode="External" /><Relationship Type="http://schemas.openxmlformats.org/officeDocument/2006/relationships/hyperlink" Id="rId27" Target="https://ideas.repec.org/a/wly/amposc/v56y2012i1p98-114.html?utm_source=chatgpt.com" TargetMode="External" /><Relationship Type="http://schemas.openxmlformats.org/officeDocument/2006/relationships/hyperlink" Id="rId33" Target="https://pmc.ncbi.nlm.nih.gov/articles/PMC10770774/?utm_source=chatgpt.com" TargetMode="External" /><Relationship Type="http://schemas.openxmlformats.org/officeDocument/2006/relationships/hyperlink" Id="rId36" Target="https://www.aeaweb.org/articles?id=10.1257%2Faeri.20200086&amp;utm_source=chatgpt.com" TargetMode="External" /><Relationship Type="http://schemas.openxmlformats.org/officeDocument/2006/relationships/hyperlink" Id="rId30" Target="https://www.dea.gov/press-releases/2019/02/26/dea-announces-enhanced-tool-registered-drug-manufacturers-and?utm_source=chatgpt.com" TargetMode="External" /><Relationship Type="http://schemas.openxmlformats.org/officeDocument/2006/relationships/hyperlink" Id="rId31" Target="https://www.deadiversion.usdoj.gov/arcos/retail_drug_summary/arcos-drug-summary-reports.html?utm_source=chatgpt.com" TargetMode="External" /><Relationship Type="http://schemas.openxmlformats.org/officeDocument/2006/relationships/hyperlink" Id="rId25" Target="https://www.fda.gov/drugs/drug-approvals-and-databases/drugsfda-data-files?utm_source=chatgpt.com" TargetMode="External" /><Relationship Type="http://schemas.openxmlformats.org/officeDocument/2006/relationships/hyperlink" Id="rId23" Target="https://www.fda.gov/files/about%20fda/published/Review-Designation-Policy--Priority-%28P%29-and-Standard-%28S%29.pdf" TargetMode="External" /><Relationship Type="http://schemas.openxmlformats.org/officeDocument/2006/relationships/hyperlink" Id="rId38" Target="https://www.fda.gov/industry/medical-products-rare-diseases-and-conditions/rare-pediatric-disease-designation-and-priority-review-voucher-programs" TargetMode="External" /><Relationship Type="http://schemas.openxmlformats.org/officeDocument/2006/relationships/hyperlink" Id="rId22" Target="https://www.fda.gov/patients/fast-track-breakthrough-therapy-accelerated-approval-priority-review/priority-review?utm_source=chatgpt.com" TargetMode="External" /><Relationship Type="http://schemas.openxmlformats.org/officeDocument/2006/relationships/hyperlink" Id="rId21" Target="https://www.fda.gov/regulatory-information/search-fda-guidance-documents/expedited-programs-serious-conditions-drugs-and-biologics?utm_source=chatgpt.com" TargetMode="External" /><Relationship Type="http://schemas.openxmlformats.org/officeDocument/2006/relationships/hyperlink" Id="rId26" Target="https://www.gao.gov/assets/gao-20-244.pdf" TargetMode="External" /><Relationship Type="http://schemas.openxmlformats.org/officeDocument/2006/relationships/hyperlink" Id="rId40" Target="https://www.nature.com/articles/s41598-024-53554-7?utm_source=chatgpt.com" TargetMode="External" /><Relationship Type="http://schemas.openxmlformats.org/officeDocument/2006/relationships/hyperlink" Id="rId32" Target="https://www.nflis.deadiversion.usdoj.gov/nflisdata/docs/2k17NFLISQA.pdf?utm_source=chatgpt.com" TargetMode="External" /><Relationship Type="http://schemas.openxmlformats.org/officeDocument/2006/relationships/hyperlink" Id="rId43" Target="https://www.sciencedirect.com/science/article/abs/pii/S030440762030378X?utm_source=chatgpt.com" TargetMode="External" /><Relationship Type="http://schemas.openxmlformats.org/officeDocument/2006/relationships/hyperlink" Id="rId46" Target="https://www.sciencedirect.com/science/article/abs/pii/S0304407621001445?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2026-03-03T19:56:57Z</dcterms:created>
  <dcterms:modified xsi:type="dcterms:W3CDTF">2026-03-03T19:56:57Z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