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0AB57F51" w:rsidR="000C0807" w:rsidRPr="00F805D0" w:rsidRDefault="001740DA" w:rsidP="0096185D">
      <w:pPr>
        <w:ind w:firstLine="0"/>
        <w:rPr>
          <w:szCs w:val="24"/>
        </w:rPr>
      </w:pPr>
      <w:r w:rsidRPr="00F805D0">
        <w:rPr>
          <w:szCs w:val="24"/>
        </w:rPr>
        <w:t>Title</w:t>
      </w:r>
      <w:r w:rsidR="00F652BA">
        <w:rPr>
          <w:szCs w:val="24"/>
        </w:rPr>
        <w:t xml:space="preserve">: </w:t>
      </w:r>
      <w:r w:rsidR="00AD561B">
        <w:rPr>
          <w:szCs w:val="24"/>
        </w:rPr>
        <w:t>Meta-analytic f</w:t>
      </w:r>
      <w:r w:rsidR="00497B40">
        <w:rPr>
          <w:szCs w:val="24"/>
        </w:rPr>
        <w:t xml:space="preserve">unctional </w:t>
      </w:r>
      <w:r w:rsidR="00425AF9">
        <w:rPr>
          <w:szCs w:val="24"/>
        </w:rPr>
        <w:t>analysis</w:t>
      </w:r>
      <w:bookmarkStart w:id="1" w:name="_GoBack"/>
      <w:bookmarkEnd w:id="1"/>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3EBD050"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12</w:t>
      </w:r>
      <w:r w:rsidRPr="00F805D0">
        <w:rPr>
          <w:szCs w:val="24"/>
        </w:rPr>
        <w:t>, Tor D. Wager</w:t>
      </w:r>
      <w:r w:rsidRPr="00F805D0">
        <w:rPr>
          <w:szCs w:val="24"/>
          <w:vertAlign w:val="superscript"/>
        </w:rPr>
        <w:t>12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Muenzinger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Department of Psychology and Neuroscience, University of Colorado Boulder, Muenzinger D244, 345 UCB, Boulder, CO 80309-0345, 650-315-9536, delavega@colorado.edu</w:t>
      </w:r>
    </w:p>
    <w:p w14:paraId="48392EFF" w14:textId="30DA45EA"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cognitive control, affect</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77777777"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7B4126" w:rsidRPr="00F805D0">
        <w:rPr>
          <w:szCs w:val="24"/>
        </w:rPr>
        <w:t>many psychological processes</w:t>
      </w:r>
      <w:r w:rsidRPr="00F805D0">
        <w:rPr>
          <w:szCs w:val="24"/>
        </w:rPr>
        <w:t xml:space="preserve">, including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 xml:space="preserve">affect. </w:t>
      </w:r>
      <w:r w:rsidR="007B4126" w:rsidRPr="00F805D0">
        <w:rPr>
          <w:szCs w:val="24"/>
        </w:rPr>
        <w:t>However, there is a scarcity of comprehensive efforts to map these wide-ranging processes</w:t>
      </w:r>
      <w:r w:rsidR="00B32069" w:rsidRPr="00F805D0">
        <w:rPr>
          <w:szCs w:val="24"/>
        </w:rPr>
        <w:t xml:space="preserve"> to</w:t>
      </w:r>
      <w:r w:rsidR="007B4126" w:rsidRPr="00F805D0">
        <w:rPr>
          <w:szCs w:val="24"/>
        </w:rPr>
        <w:t xml:space="preserve"> MFC anatomy. We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diverse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various</w:t>
      </w:r>
      <w:r w:rsidR="007B4126" w:rsidRPr="00F805D0">
        <w:rPr>
          <w:szCs w:val="24"/>
        </w:rPr>
        <w:t xml:space="preserve"> 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rostro-caudal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subtle shifts in co-activation within tho</w:t>
      </w:r>
      <w:r w:rsidR="00C01A02" w:rsidRPr="00F805D0">
        <w:rPr>
          <w:szCs w:val="24"/>
        </w:rPr>
        <w:t xml:space="preserve">se networks. </w:t>
      </w:r>
      <w:r w:rsidR="002A24A5" w:rsidRPr="00F805D0">
        <w:t xml:space="preserve">Multivariate classification analyses aimed at identifying the psychological concepts most strongly predictive of activity in each region revealed a tripartite division within MFC, with each zone displaying a relatively distinct functional signature: respectively, motor function, cognitive control and negative affect, and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 xml:space="preserve">Significance </w:t>
      </w:r>
      <w:commentRangeStart w:id="2"/>
      <w:r w:rsidRPr="00F805D0">
        <w:rPr>
          <w:b/>
          <w:szCs w:val="24"/>
        </w:rPr>
        <w:t>Statement</w:t>
      </w:r>
      <w:commentRangeEnd w:id="2"/>
      <w:r w:rsidR="00250E5C" w:rsidRPr="00F805D0">
        <w:rPr>
          <w:rStyle w:val="CommentReference"/>
        </w:rPr>
        <w:commentReference w:id="2"/>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meta-analysis across nearly 10,000 studies to comprehensively map psychological function to </w:t>
      </w:r>
      <w:r w:rsidRPr="00F805D0">
        <w:rPr>
          <w:szCs w:val="24"/>
        </w:rPr>
        <w:lastRenderedPageBreak/>
        <w:t xml:space="preserve">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D580352" w14:textId="3D3E5825" w:rsidR="00BB5E35" w:rsidRPr="00F805D0" w:rsidRDefault="006B0B75" w:rsidP="0096185D">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DA288E">
        <w:rPr>
          <w:rFonts w:ascii="Times" w:hAnsi="Times"/>
          <w:sz w:val="24"/>
          <w:szCs w:val="24"/>
        </w:rPr>
        <w:instrText xml:space="preserve"> ADDIN PAPERS2_CITATIONS &lt;citation&gt;&lt;uuid&gt;B7153B28-615B-4B44-BC7F-D0F70D7BD72F&lt;/uuid&gt;&lt;priority&gt;0&lt;/priority&gt;&lt;publications&gt;&lt;publication&gt;&lt;type&gt;400&lt;/type&gt;&lt;publication_date&gt;99200900001200000000200000&lt;/publication_date&gt;&lt;title&gt;Functional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62A5DF3E-FE3C-4F3E-B18C-9922C56DAA22&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&lt;citation&gt;&lt;uuid&gt;587849CA-51CB-40DE-8F65-D596EEF31375&lt;/uuid&gt;&lt;priority&gt;2&lt;/priority&gt;&lt;publications&gt;&lt;publication&gt;&lt;type&gt;400&lt;/type&gt;&lt;publication_date&gt;99200400001200000000200000&lt;/publication_date&gt;&lt;title&gt;Dorsal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DA288E">
        <w:rPr>
          <w:rFonts w:ascii="Times" w:hAnsi="Times"/>
          <w:sz w:val="24"/>
          <w:szCs w:val="24"/>
        </w:rPr>
        <w:instrText xml:space="preserve"> ADDIN PAPERS2_CITATIONS &lt;citation&gt;&lt;uuid&gt;85CE49D5-461D-4512-B4FE-FBBBF50B722B&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978E5AED-7E21-4411-86CD-4E36BBD173C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1DDF34CF-578B-47A0-A4FC-2EB1453B5628&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0D1FA3C2-7E96-4B64-BB31-6DED82E5E1C5&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 xml:space="preserve">stimulus-independent </w:t>
      </w:r>
      <w:r w:rsidR="00571206" w:rsidRPr="00F805D0">
        <w:rPr>
          <w:rFonts w:ascii="Times" w:hAnsi="Times"/>
          <w:sz w:val="24"/>
          <w:szCs w:val="24"/>
        </w:rPr>
        <w:t xml:space="preserve">internally oriented processes, such as </w:t>
      </w:r>
      <w:r w:rsidR="00BB5E35" w:rsidRPr="00F805D0">
        <w:rPr>
          <w:rFonts w:ascii="Times" w:hAnsi="Times"/>
          <w:sz w:val="24"/>
          <w:szCs w:val="24"/>
        </w:rPr>
        <w:t xml:space="preserve">mentalizing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71B999D1-7050-48E6-9E96-6F0618066AB9&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DA288E">
        <w:rPr>
          <w:rFonts w:ascii="Times" w:hAnsi="Times"/>
          <w:sz w:val="24"/>
          <w:szCs w:val="24"/>
        </w:rPr>
        <w:instrText xml:space="preserve"> ADDIN PAPERS2_CITATIONS &lt;citation&gt;&lt;uuid&gt;B7B82B0E-8B44-429E-A4E0-C35F85FF4AC9&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p>
    <w:p w14:paraId="3DE00C01" w14:textId="227DD8EA" w:rsidR="00A4541A" w:rsidRPr="00F805D0" w:rsidRDefault="0007422E" w:rsidP="0096185D">
      <w:pPr>
        <w:pStyle w:val="Normal1"/>
        <w:ind w:firstLine="720"/>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cognitive control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97894EF6-BE34-4205-8287-8792D0875D17&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[12, 20]</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DA288E">
        <w:rPr>
          <w:rFonts w:ascii="Times" w:hAnsi="Times"/>
          <w:sz w:val="24"/>
          <w:szCs w:val="24"/>
        </w:rPr>
        <w:instrText xml:space="preserve"> ADDIN PAPERS2_CITATIONS &lt;citation&gt;&lt;uuid&gt;8ED5814D-E39E-4F82-9324-D5668638BB8E&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327A1E" w:rsidRPr="00F805D0">
        <w:rPr>
          <w:rFonts w:ascii="Times" w:hAnsi="Times" w:cs="Cambria"/>
        </w:rPr>
        <w:t>[21]</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DA288E">
        <w:rPr>
          <w:rFonts w:ascii="Times" w:hAnsi="Times"/>
          <w:sz w:val="24"/>
          <w:szCs w:val="24"/>
        </w:rPr>
        <w:instrText xml:space="preserve"> ADDIN PAPERS2_CITATIONS &lt;citation&gt;&lt;uuid&gt;EF512E1C-62F5-4031-8DA1-382A2F507A6D&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[22]</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w:t>
      </w:r>
      <w:r w:rsidR="006B0B75" w:rsidRPr="00F805D0">
        <w:rPr>
          <w:rFonts w:ascii="Times" w:hAnsi="Times"/>
          <w:sz w:val="24"/>
          <w:szCs w:val="24"/>
        </w:rPr>
        <w:lastRenderedPageBreak/>
        <w:t xml:space="preserve">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7FEFA08D-EDA1-42B6-B14E-426A53C5271C&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[23, 24]</w:t>
      </w:r>
      <w:r w:rsidR="00CF28A6" w:rsidRPr="00F805D0">
        <w:rPr>
          <w:rFonts w:ascii="Times" w:hAnsi="Times"/>
          <w:sz w:val="24"/>
          <w:szCs w:val="24"/>
        </w:rPr>
        <w:fldChar w:fldCharType="end"/>
      </w:r>
      <w:r w:rsidR="009E63AE" w:rsidRPr="00F805D0">
        <w:rPr>
          <w:rFonts w:ascii="Times" w:hAnsi="Times"/>
          <w:sz w:val="24"/>
          <w:szCs w:val="24"/>
        </w:rPr>
        <w:t>.</w:t>
      </w:r>
    </w:p>
    <w:p w14:paraId="4D425B4F" w14:textId="0EFE86B9"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MFC neuroanatomy</w:t>
      </w:r>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Neurosynth,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DA288E">
        <w:rPr>
          <w:rFonts w:ascii="Times" w:hAnsi="Times"/>
          <w:sz w:val="24"/>
          <w:szCs w:val="24"/>
        </w:rPr>
        <w:instrText xml:space="preserve"> ADDIN PAPERS2_CITATIONS &lt;citation&gt;&lt;uuid&gt;0A921F09-E122-420D-80D2-52CBBEB80E27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[24]</w:t>
      </w:r>
      <w:r w:rsidR="009E63AE" w:rsidRPr="00F805D0">
        <w:rPr>
          <w:rFonts w:ascii="Times" w:hAnsi="Times"/>
          <w:sz w:val="24"/>
          <w:szCs w:val="24"/>
        </w:rPr>
        <w:fldChar w:fldCharType="end"/>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6E7CF7" w:rsidRPr="00F805D0">
        <w:rPr>
          <w:rFonts w:ascii="Times" w:hAnsi="Times"/>
          <w:sz w:val="24"/>
          <w:szCs w:val="24"/>
        </w:rPr>
        <w:t>clusters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DA288E">
        <w:rPr>
          <w:rFonts w:ascii="Times" w:hAnsi="Times"/>
          <w:sz w:val="24"/>
          <w:szCs w:val="24"/>
        </w:rPr>
        <w:instrText xml:space="preserve"> ADDIN PAPERS2_CITATIONS &lt;citation&gt;&lt;uuid&gt;A15BB5E4-FA5D-4DA2-8344-E955F3C42FCF&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[25-27]</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rostro-caudal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DA288E">
        <w:rPr>
          <w:rFonts w:ascii="Times" w:hAnsi="Times"/>
          <w:sz w:val="24"/>
          <w:szCs w:val="24"/>
        </w:rPr>
        <w:instrText xml:space="preserve"> ADDIN PAPERS2_CITATIONS &lt;citation&gt;&lt;uuid&gt;93971773-EACF-4C15-A14B-4E033031D241&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0E4182" w:rsidRPr="00F805D0">
        <w:rPr>
          <w:rFonts w:ascii="Times" w:hAnsi="Times" w:cs="Times"/>
          <w:szCs w:val="24"/>
        </w:rPr>
        <w:t>[20, 28]</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3" w:name="h.bvqocikr6fu2" w:colFirst="0" w:colLast="0"/>
      <w:bookmarkStart w:id="4" w:name="h.2budzf1mxddc" w:colFirst="0" w:colLast="0"/>
      <w:bookmarkStart w:id="5" w:name="h.e23paljixwn3" w:colFirst="0" w:colLast="0"/>
      <w:bookmarkEnd w:id="3"/>
      <w:bookmarkEnd w:id="4"/>
      <w:bookmarkEnd w:id="5"/>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34F172EF" w14:textId="77777777" w:rsidR="00E77236" w:rsidRPr="00F805D0" w:rsidRDefault="00E77236" w:rsidP="00E77236">
      <w:pPr>
        <w:pStyle w:val="Normal1"/>
        <w:ind w:firstLine="0"/>
        <w:rPr>
          <w:rFonts w:ascii="Times" w:hAnsi="Times"/>
          <w:b/>
          <w:sz w:val="24"/>
          <w:szCs w:val="24"/>
        </w:rPr>
      </w:pPr>
    </w:p>
    <w:p w14:paraId="2DD2FA11" w14:textId="77777777" w:rsidR="00E77236" w:rsidRPr="00F805D0" w:rsidRDefault="00E77236" w:rsidP="00E77236">
      <w:pPr>
        <w:pStyle w:val="Normal1"/>
        <w:ind w:firstLine="0"/>
        <w:rPr>
          <w:rFonts w:ascii="Times" w:hAnsi="Times"/>
          <w:b/>
          <w:sz w:val="24"/>
          <w:szCs w:val="24"/>
        </w:rPr>
      </w:pPr>
    </w:p>
    <w:p w14:paraId="78027129" w14:textId="77777777" w:rsidR="00E77236" w:rsidRPr="00F805D0" w:rsidRDefault="00E77236" w:rsidP="00E77236">
      <w:pPr>
        <w:pStyle w:val="Normal1"/>
        <w:ind w:firstLine="0"/>
        <w:rPr>
          <w:rFonts w:ascii="Times" w:hAnsi="Times"/>
          <w:b/>
          <w:sz w:val="24"/>
          <w:szCs w:val="24"/>
        </w:rPr>
      </w:pPr>
    </w:p>
    <w:p w14:paraId="5D19364C" w14:textId="39ADFDC5" w:rsidR="00E77236" w:rsidRPr="00F805D0" w:rsidRDefault="00E77236" w:rsidP="00F805D0">
      <w:pPr>
        <w:pStyle w:val="Normal1"/>
        <w:ind w:firstLine="0"/>
        <w:rPr>
          <w:rFonts w:ascii="Times" w:hAnsi="Times"/>
          <w:b/>
          <w:sz w:val="24"/>
          <w:szCs w:val="24"/>
        </w:rPr>
      </w:pPr>
      <w:r w:rsidRPr="00F805D0">
        <w:rPr>
          <w:rFonts w:ascii="Times" w:hAnsi="Times"/>
          <w:b/>
          <w:sz w:val="24"/>
          <w:szCs w:val="24"/>
        </w:rPr>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6" w:name="h.7etsfdzi6lib" w:colFirst="0" w:colLast="0"/>
      <w:bookmarkEnd w:id="6"/>
      <w:r w:rsidRPr="00F805D0">
        <w:rPr>
          <w:szCs w:val="24"/>
        </w:rPr>
        <w:t>Functionally separable components of medial frontal cortex</w:t>
      </w:r>
    </w:p>
    <w:p w14:paraId="68CC9BFC" w14:textId="12E4C843"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DA288E">
        <w:rPr>
          <w:rFonts w:ascii="Times" w:hAnsi="Times"/>
          <w:sz w:val="24"/>
          <w:szCs w:val="24"/>
        </w:rPr>
        <w:instrText xml:space="preserve"> ADDIN PAPERS2_CITATIONS &lt;citation&gt;&lt;uuid&gt;D064B84A-1B2D-404E-8145-93EBD45DA957&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sz w:val="24"/>
          <w:szCs w:val="24"/>
        </w:rPr>
        <w:t>[25, 27, 29]</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 xml:space="preserve">f </w:t>
      </w:r>
      <w:r w:rsidRPr="00F805D0">
        <w:rPr>
          <w:rFonts w:ascii="Times" w:hAnsi="Times"/>
          <w:color w:val="333333"/>
          <w:sz w:val="24"/>
          <w:szCs w:val="24"/>
          <w:highlight w:val="white"/>
        </w:rPr>
        <w:lastRenderedPageBreak/>
        <w:t>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2">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37F934F6"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paracentral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DA288E">
        <w:rPr>
          <w:rFonts w:ascii="Times" w:hAnsi="Times"/>
          <w:sz w:val="24"/>
          <w:szCs w:val="24"/>
        </w:rPr>
        <w:instrText xml:space="preserve"> ADDIN PAPERS2_CITATIONS &lt;citation&gt;&lt;uuid&gt;767F162E-0EB1-4D05-8EF7-CE9C0A0A631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2105EC38" w:rsidR="00E036ED" w:rsidRPr="00F805D0" w:rsidRDefault="006B0B75" w:rsidP="0096185D">
      <w:pPr>
        <w:pStyle w:val="Normal1"/>
        <w:ind w:firstLine="720"/>
        <w:rPr>
          <w:rFonts w:ascii="Times" w:hAnsi="Times"/>
          <w:sz w:val="24"/>
          <w:szCs w:val="24"/>
        </w:rPr>
      </w:pPr>
      <w:r w:rsidRPr="00F805D0">
        <w:rPr>
          <w:rFonts w:ascii="Times" w:hAnsi="Times"/>
          <w:sz w:val="24"/>
          <w:szCs w:val="24"/>
        </w:rPr>
        <w:lastRenderedPageBreak/>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w:t>
      </w:r>
      <w:r w:rsidR="00A465AC" w:rsidRPr="00F805D0">
        <w:rPr>
          <w:rFonts w:ascii="Times" w:hAnsi="Times"/>
          <w:sz w:val="24"/>
          <w:szCs w:val="24"/>
        </w:rPr>
        <w:t xml:space="preserve"> a</w:t>
      </w:r>
      <w:r w:rsidR="00477060" w:rsidRPr="00F805D0">
        <w:rPr>
          <w:rFonts w:ascii="Times" w:hAnsi="Times"/>
          <w:sz w:val="24"/>
          <w:szCs w:val="24"/>
        </w:rPr>
        <w:t>n orderly way into 2-4 smaller regions (84% of all voxels 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 xml:space="preserve">The resulting sub-regions were generally consistent with extensive cytoarchtechtonic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DA288E">
        <w:rPr>
          <w:rFonts w:ascii="Times" w:hAnsi="Times"/>
          <w:sz w:val="24"/>
          <w:szCs w:val="24"/>
        </w:rPr>
        <w:instrText xml:space="preserve"> ADDIN PAPERS2_CITATIONS &lt;citation&gt;&lt;uuid&gt;AD06DE9C-85E6-4C57-888D-634BC0EBA9AD&lt;/uuid&gt;&lt;priority&gt;0&lt;/priority&gt;&lt;publications&gt;&lt;publication&gt;&lt;startpage&gt;1&lt;/startpage&gt;&lt;title&gt;Parcellation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0E4182" w:rsidRPr="00F805D0">
        <w:rPr>
          <w:rFonts w:ascii="Times" w:hAnsi="Times" w:cs="Cambria"/>
        </w:rPr>
        <w:t>[30]</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DA288E">
        <w:rPr>
          <w:rFonts w:ascii="Times" w:hAnsi="Times"/>
          <w:sz w:val="24"/>
          <w:szCs w:val="24"/>
        </w:rPr>
        <w:instrText xml:space="preserve"> ADDIN PAPERS2_CITATIONS &lt;citation&gt;&lt;uuid&gt;273EFD51-C258-49BA-8FD5-47E0CF476D72&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rPr>
        <w:t>[31]</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DA288E">
        <w:rPr>
          <w:rFonts w:ascii="Times" w:hAnsi="Times"/>
          <w:sz w:val="24"/>
          <w:szCs w:val="24"/>
        </w:rPr>
        <w:instrText xml:space="preserve"> ADDIN PAPERS2_CITATIONS &lt;citation&gt;&lt;uuid&gt;91C68800-4835-4DA4-A884-C5CAC88B65C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DA288E">
        <w:rPr>
          <w:rFonts w:ascii="Times" w:hAnsi="Times"/>
          <w:sz w:val="24"/>
          <w:szCs w:val="24"/>
        </w:rPr>
        <w:instrText xml:space="preserve"> ADDIN PAPERS2_CITATIONS &lt;citation&gt;&lt;uuid&gt;7C24C0D0-A324-471D-AE6E-B24B41F6CA12&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4364D3D9"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 xml:space="preserve">and posterior insula (pIns)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w:t>
      </w:r>
      <w:r w:rsidR="00AC22AF">
        <w:t xml:space="preserve">more strongly </w:t>
      </w:r>
      <w:r w:rsidRPr="00F805D0">
        <w:t xml:space="preserve">co-activating with </w:t>
      </w:r>
      <w:r w:rsidR="00477060" w:rsidRPr="00F805D0">
        <w:t xml:space="preserve">more anterior aspects of the thalamus, </w:t>
      </w:r>
      <w:r w:rsidR="00195B6B" w:rsidRPr="00F805D0">
        <w:t xml:space="preserve">as well as regions in the </w:t>
      </w:r>
      <w:r w:rsidR="00195B6B" w:rsidRPr="00F805D0">
        <w:lastRenderedPageBreak/>
        <w:t xml:space="preserve">frontoparietal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(aIns)</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DA288E">
        <w:instrText xml:space="preserve"> ADDIN PAPERS2_CITATIONS &lt;citation&gt;&lt;uuid&gt;54FC5A5A-0648-46FE-9867-C721EC3E146B&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0E4182" w:rsidRPr="00F805D0">
        <w:rPr>
          <w:rFonts w:cs="Times"/>
        </w:rPr>
        <w:t>[32]</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5190D634" w14:textId="4064458C" w:rsidR="00E77236" w:rsidRPr="00F805D0" w:rsidRDefault="00E77236" w:rsidP="00E77236">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3C7658B1" w14:textId="2D788613" w:rsidR="00E77236" w:rsidRPr="00F805D0" w:rsidRDefault="00E77236" w:rsidP="00E77236">
      <w:pPr>
        <w:ind w:firstLine="0"/>
        <w:rPr>
          <w:szCs w:val="24"/>
        </w:rPr>
      </w:pPr>
      <w:r w:rsidRPr="00F805D0">
        <w:rPr>
          <w:szCs w:val="24"/>
        </w:rPr>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rPr>
          <w:szCs w:val="24"/>
        </w:rPr>
        <w:t>The three zones showed distinct co-activation patterns</w:t>
      </w:r>
      <w:r w:rsidR="007801A0" w:rsidRPr="00F805D0">
        <w:rPr>
          <w:szCs w:val="24"/>
        </w:rPr>
        <w:t>,</w:t>
      </w:r>
      <w:r w:rsidRPr="00F805D0">
        <w:rPr>
          <w:szCs w:val="24"/>
        </w:rPr>
        <w:t xml:space="preserve"> while sub-regions within each zone showed fine-grained co-activation differences. </w:t>
      </w:r>
      <w:r w:rsidRPr="00F805D0">
        <w:rPr>
          <w:szCs w:val="24"/>
        </w:rPr>
        <w:lastRenderedPageBreak/>
        <w:t xml:space="preserve">Images are presented using neurological convention and were whole-brain corrected using </w:t>
      </w:r>
      <w:r w:rsidR="00963610" w:rsidRPr="00F805D0">
        <w:rPr>
          <w:szCs w:val="24"/>
        </w:rPr>
        <w:t xml:space="preserve">a </w:t>
      </w:r>
      <w:r w:rsidRPr="00F805D0">
        <w:rPr>
          <w:szCs w:val="24"/>
        </w:rPr>
        <w:t>false d</w:t>
      </w:r>
      <w:r w:rsidR="00963610" w:rsidRPr="00F805D0">
        <w:rPr>
          <w:szCs w:val="24"/>
        </w:rPr>
        <w:t>iscovery</w:t>
      </w:r>
      <w:r w:rsidRPr="00F805D0">
        <w:rPr>
          <w:szCs w:val="24"/>
        </w:rPr>
        <w:t xml:space="preserve"> rate </w:t>
      </w:r>
      <w:r w:rsidR="00963610" w:rsidRPr="00F805D0">
        <w:rPr>
          <w:szCs w:val="24"/>
        </w:rPr>
        <w:t>(FDR)</w:t>
      </w:r>
      <w:r w:rsidRPr="00F805D0">
        <w:rPr>
          <w:szCs w:val="24"/>
        </w:rPr>
        <w:t xml:space="preserve"> </w:t>
      </w:r>
      <w:r w:rsidR="00963610" w:rsidRPr="00F805D0">
        <w:rPr>
          <w:szCs w:val="24"/>
        </w:rPr>
        <w:t>of q = 0.01</w:t>
      </w:r>
      <w:r w:rsidRPr="00F805D0">
        <w:rPr>
          <w:szCs w:val="24"/>
        </w:rPr>
        <w:t xml:space="preserve">. </w:t>
      </w:r>
    </w:p>
    <w:p w14:paraId="17F7B2FE" w14:textId="5BB8B5CE"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caudal SMA showed greater co-activation with somatosensory </w:t>
      </w:r>
      <w:r w:rsidRPr="00F805D0">
        <w:t>cortices</w:t>
      </w:r>
      <w:r w:rsidR="00477060" w:rsidRPr="00F805D0">
        <w:t xml:space="preserve"> and </w:t>
      </w:r>
      <w:r w:rsidR="003F4860" w:rsidRPr="00F805D0">
        <w:t>pIns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aIns</w:t>
      </w:r>
      <w:r w:rsidR="00893479" w:rsidRPr="00F805D0">
        <w:t xml:space="preserve">— </w:t>
      </w:r>
      <w:r w:rsidR="00477060" w:rsidRPr="00F805D0">
        <w:t xml:space="preserve">regions associated with goal-directed cognition </w:t>
      </w:r>
      <w:r w:rsidR="0088605C" w:rsidRPr="00F805D0">
        <w:fldChar w:fldCharType="begin"/>
      </w:r>
      <w:r w:rsidR="00DA288E">
        <w:instrText xml:space="preserve"> ADDIN PAPERS2_CITATIONS &lt;citation&gt;&lt;uuid&gt;3EDE6BA1-29E2-4327-8F66-5A9B56D994CC&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0E4182" w:rsidRPr="00F805D0">
        <w:rPr>
          <w:rFonts w:cs="Times"/>
        </w:rPr>
        <w:t>[29, 33]</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r w:rsidR="00195B6B" w:rsidRPr="00F805D0">
        <w:t>pIns as well as SII and the brain stem—</w:t>
      </w:r>
      <w:r w:rsidR="002202AC" w:rsidRPr="00F805D0">
        <w:t>important</w:t>
      </w:r>
      <w:r w:rsidR="00195B6B" w:rsidRPr="00F805D0">
        <w:t xml:space="preserve"> regions for pain processing </w:t>
      </w:r>
      <w:r w:rsidR="0088605C" w:rsidRPr="00F805D0">
        <w:fldChar w:fldCharType="begin"/>
      </w:r>
      <w:r w:rsidR="00DA288E">
        <w:instrText xml:space="preserve"> ADDIN PAPERS2_CITATIONS &lt;citation&gt;&lt;uuid&gt;17B29086-DFC2-470D-8330-1F0BE26214FF&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 xml:space="preserve">ivated more strongly with ventral aIns, as well as lateral OFC—regions previously associated with chemosensory processing </w:t>
      </w:r>
      <w:r w:rsidR="008D6A5D" w:rsidRPr="00F805D0">
        <w:fldChar w:fldCharType="begin"/>
      </w:r>
      <w:r w:rsidR="00DA288E">
        <w:instrText xml:space="preserve"> ADDIN PAPERS2_CITATIONS &lt;citation&gt;&lt;uuid&gt;B846CEDE-F927-462E-9F0B-CCABEFD62677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0E4182" w:rsidRPr="00F805D0">
        <w:rPr>
          <w:rFonts w:cs="Times"/>
        </w:rPr>
        <w:t>[34, 35]</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DA288E">
        <w:instrText xml:space="preserve"> ADDIN PAPERS2_CITATIONS &lt;citation&gt;&lt;uuid&gt;4FCA08B7-2A97-4E60-8B2B-0DF722F90EDA&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0E4182" w:rsidRPr="00F805D0">
        <w:rPr>
          <w:rFonts w:cs="Times"/>
        </w:rPr>
        <w:t>[36]</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dorsal aIns, in additio</w:t>
      </w:r>
      <w:r w:rsidR="0052209F" w:rsidRPr="00F805D0">
        <w:t xml:space="preserve">n to frontoparietal control regions </w:t>
      </w:r>
      <w:r w:rsidR="00195B6B" w:rsidRPr="00F805D0">
        <w:t>(e.g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2277F817"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 xml:space="preserve">called ‘mentalizing’ network, such as the tempo-parietal junction (TPJ) </w:t>
      </w:r>
      <w:r w:rsidR="00DF1BE3" w:rsidRPr="00F805D0">
        <w:rPr>
          <w:rFonts w:ascii="Times" w:hAnsi="Times"/>
          <w:sz w:val="24"/>
          <w:szCs w:val="24"/>
        </w:rPr>
        <w:fldChar w:fldCharType="begin"/>
      </w:r>
      <w:r w:rsidR="00DA288E">
        <w:rPr>
          <w:rFonts w:ascii="Times" w:hAnsi="Times"/>
          <w:sz w:val="24"/>
          <w:szCs w:val="24"/>
        </w:rPr>
        <w:instrText xml:space="preserve"> ADDIN PAPERS2_CITATIONS &lt;citation&gt;&lt;uuid&gt;E4A82C72-95AD-41E1-8B5F-4443EA49AA71&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[37]</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DA288E">
        <w:rPr>
          <w:rFonts w:ascii="Times" w:hAnsi="Times"/>
          <w:sz w:val="24"/>
          <w:szCs w:val="24"/>
        </w:rPr>
        <w:instrText xml:space="preserve"> ADDIN PAPERS2_CITATIONS &lt;citation&gt;&lt;uuid&gt;2E182497-BF8D-4712-90DD-40B3D1DEDD9C&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[38]</w:t>
      </w:r>
      <w:r w:rsidR="00DF1BE3" w:rsidRPr="00F805D0">
        <w:rPr>
          <w:rFonts w:ascii="Times" w:hAnsi="Times"/>
          <w:sz w:val="24"/>
          <w:szCs w:val="24"/>
        </w:rPr>
        <w:fldChar w:fldCharType="end"/>
      </w:r>
      <w:r w:rsidR="00195B6B" w:rsidRPr="00F805D0">
        <w:rPr>
          <w:rFonts w:ascii="Times" w:hAnsi="Times"/>
          <w:sz w:val="24"/>
          <w:szCs w:val="24"/>
        </w:rPr>
        <w:t>, as well as lateral PFC, including inferior and middle frontal gyri.</w:t>
      </w:r>
      <w:r w:rsidR="00363EE3" w:rsidRPr="00F805D0">
        <w:rPr>
          <w:rFonts w:ascii="Times" w:hAnsi="Times"/>
          <w:sz w:val="24"/>
          <w:szCs w:val="24"/>
        </w:rPr>
        <w:t xml:space="preserve"> Finally, vmPFC showed strong </w:t>
      </w:r>
      <w:r w:rsidR="00195B6B" w:rsidRPr="00F805D0">
        <w:rPr>
          <w:rFonts w:ascii="Times" w:hAnsi="Times"/>
          <w:sz w:val="24"/>
          <w:szCs w:val="24"/>
        </w:rPr>
        <w:t xml:space="preserve">co-activation with subcortical regions, including VS and the </w:t>
      </w:r>
      <w:r w:rsidR="00195B6B" w:rsidRPr="00F805D0">
        <w:rPr>
          <w:rFonts w:ascii="Times" w:hAnsi="Times"/>
          <w:sz w:val="24"/>
          <w:szCs w:val="24"/>
        </w:rPr>
        <w:lastRenderedPageBreak/>
        <w:t>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7" w:name="h.721q8a50h6b7" w:colFirst="0" w:colLast="0"/>
      <w:bookmarkEnd w:id="7"/>
      <w:r w:rsidRPr="00F805D0">
        <w:rPr>
          <w:szCs w:val="24"/>
        </w:rPr>
        <w:t>Meta-analytic functional specialization</w:t>
      </w:r>
    </w:p>
    <w:p w14:paraId="63636AEB" w14:textId="7720D9D6"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DA288E">
        <w:rPr>
          <w:rFonts w:ascii="Times" w:hAnsi="Times"/>
          <w:sz w:val="24"/>
          <w:szCs w:val="24"/>
        </w:rPr>
        <w:instrText xml:space="preserve"> ADDIN PAPERS2_CITATIONS &lt;citation&gt;&lt;uuid&gt;3DA5A4D2-9496-4DE2-BE0D-3507A1C0D3F5&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0E4182" w:rsidRPr="00F805D0">
        <w:rPr>
          <w:rFonts w:ascii="Times" w:hAnsi="Times" w:cs="Cambria"/>
        </w:rPr>
        <w:t>[39]</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1098EA60"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CF3004" w:rsidRPr="00F805D0">
        <w:rPr>
          <w:rFonts w:ascii="Times" w:hAnsi="Times"/>
          <w:sz w:val="24"/>
          <w:szCs w:val="24"/>
        </w:rPr>
        <w:t xml:space="preserve">y involved with motor function, including gaze,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4423BC" w:rsidRPr="00F805D0">
        <w:rPr>
          <w:rFonts w:ascii="Times" w:hAnsi="Times"/>
          <w:sz w:val="24"/>
          <w:szCs w:val="24"/>
        </w:rPr>
        <w:t xml:space="preserve">predicted by </w:t>
      </w:r>
      <w:r w:rsidR="00195B6B" w:rsidRPr="00F805D0">
        <w:rPr>
          <w:rFonts w:ascii="Times" w:hAnsi="Times"/>
          <w:sz w:val="24"/>
          <w:szCs w:val="24"/>
        </w:rPr>
        <w:t>affective processing,</w:t>
      </w:r>
      <w:r w:rsidR="004423BC" w:rsidRPr="00F805D0">
        <w:rPr>
          <w:rFonts w:ascii="Times" w:hAnsi="Times"/>
          <w:sz w:val="24"/>
          <w:szCs w:val="24"/>
        </w:rPr>
        <w:t xml:space="preserve"> such</w:t>
      </w:r>
      <w:r w:rsidR="006B0B75" w:rsidRPr="00F805D0">
        <w:rPr>
          <w:rFonts w:ascii="Times" w:hAnsi="Times"/>
          <w:sz w:val="24"/>
          <w:szCs w:val="24"/>
        </w:rPr>
        <w:t xml:space="preserve"> as pain,</w:t>
      </w:r>
      <w:r w:rsidR="00026443" w:rsidRPr="00F805D0">
        <w:rPr>
          <w:rFonts w:ascii="Times" w:hAnsi="Times"/>
          <w:sz w:val="24"/>
          <w:szCs w:val="24"/>
        </w:rPr>
        <w:t xml:space="preserve"> reward,</w:t>
      </w:r>
      <w:r w:rsidR="00C87897" w:rsidRPr="00F805D0">
        <w:rPr>
          <w:rFonts w:ascii="Times" w:hAnsi="Times"/>
          <w:sz w:val="24"/>
          <w:szCs w:val="24"/>
        </w:rPr>
        <w:t xml:space="preserve"> and</w:t>
      </w:r>
      <w:r w:rsidR="00026443" w:rsidRPr="00F805D0">
        <w:rPr>
          <w:rFonts w:ascii="Times" w:hAnsi="Times"/>
          <w:sz w:val="24"/>
          <w:szCs w:val="24"/>
        </w:rPr>
        <w:t xml:space="preserve">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showed a distinct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xml:space="preserve">, as well as social processing. </w:t>
      </w:r>
    </w:p>
    <w:p w14:paraId="3D403702" w14:textId="681FEC29" w:rsidR="00E77236" w:rsidRPr="00BD2E7C" w:rsidRDefault="00E77236" w:rsidP="00BD2E7C">
      <w:pPr>
        <w:pStyle w:val="Normal1"/>
        <w:ind w:firstLine="0"/>
        <w:rPr>
          <w:rFonts w:ascii="Times" w:hAnsi="Times"/>
          <w:sz w:val="24"/>
          <w:szCs w:val="24"/>
        </w:rPr>
      </w:pPr>
      <w:r w:rsidRPr="00F805D0">
        <w:rPr>
          <w:rFonts w:ascii="Times" w:hAnsi="Times"/>
          <w:noProof/>
          <w:sz w:val="24"/>
          <w:szCs w:val="24"/>
        </w:rPr>
        <w:lastRenderedPageBreak/>
        <w:drawing>
          <wp:inline distT="0" distB="0" distL="0" distR="0" wp14:anchorId="719E218B" wp14:editId="46B9EC1E">
            <wp:extent cx="6073457" cy="382965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6073457" cy="3829652"/>
                    </a:xfrm>
                    <a:prstGeom prst="rect">
                      <a:avLst/>
                    </a:prstGeom>
                  </pic:spPr>
                </pic:pic>
              </a:graphicData>
            </a:graphic>
          </wp:inline>
        </w:drawing>
      </w:r>
      <w:r w:rsidRPr="00BD2E7C">
        <w:rPr>
          <w:rFonts w:ascii="Times" w:hAnsi="Times"/>
          <w:bCs/>
          <w:sz w:val="24"/>
          <w:szCs w:val="24"/>
        </w:rPr>
        <w:t>Figure 4</w:t>
      </w:r>
      <w:r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Pr="00BD2E7C">
        <w:rPr>
          <w:rFonts w:ascii="Times" w:hAnsi="Times"/>
          <w:sz w:val="24"/>
          <w:szCs w:val="24"/>
        </w:rPr>
        <w:t>. Strength of associations is measured in log-odds ratio</w:t>
      </w:r>
      <w:r w:rsidR="00E80C21" w:rsidRPr="00BD2E7C">
        <w:rPr>
          <w:rFonts w:ascii="Times" w:hAnsi="Times"/>
          <w:sz w:val="24"/>
          <w:szCs w:val="24"/>
        </w:rPr>
        <w:t>,</w:t>
      </w:r>
      <w:r w:rsidRPr="00BD2E7C">
        <w:rPr>
          <w:rFonts w:ascii="Times" w:hAnsi="Times"/>
          <w:sz w:val="24"/>
          <w:szCs w:val="24"/>
        </w:rPr>
        <w:t xml:space="preserve"> and permutation</w:t>
      </w:r>
      <w:r w:rsidR="00E80C21" w:rsidRPr="00BD2E7C">
        <w:rPr>
          <w:rFonts w:ascii="Times" w:hAnsi="Times"/>
          <w:sz w:val="24"/>
          <w:szCs w:val="24"/>
        </w:rPr>
        <w:t>-</w:t>
      </w:r>
      <w:r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Pr="00BD2E7C">
        <w:rPr>
          <w:rFonts w:ascii="Times" w:hAnsi="Times"/>
          <w:sz w:val="24"/>
          <w:szCs w:val="24"/>
        </w:rPr>
        <w:t>1</w:t>
      </w:r>
      <w:r w:rsidR="00E80C21" w:rsidRPr="00BD2E7C">
        <w:rPr>
          <w:rFonts w:ascii="Times" w:hAnsi="Times"/>
          <w:sz w:val="24"/>
          <w:szCs w:val="24"/>
        </w:rPr>
        <w:t>)</w:t>
      </w:r>
      <w:r w:rsidRPr="00BD2E7C">
        <w:rPr>
          <w:rFonts w:ascii="Times" w:hAnsi="Times"/>
          <w:sz w:val="24"/>
          <w:szCs w:val="24"/>
        </w:rPr>
        <w:t xml:space="preserve"> is indicated next to each psychological concept by color-coded dots corresponding to each region. </w:t>
      </w:r>
    </w:p>
    <w:p w14:paraId="3D3A2820" w14:textId="637BE0D6"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 xml:space="preserve">In the middle zone, activity in all four sub-regions was significantly predicted by some aspects of cognitive control (conflict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5817318F" w:rsidR="009E7445" w:rsidRPr="00F805D0" w:rsidRDefault="00527EA3" w:rsidP="0096185D">
      <w:pPr>
        <w:pStyle w:val="Normal1"/>
        <w:ind w:firstLine="720"/>
        <w:rPr>
          <w:rFonts w:ascii="Times" w:hAnsi="Times"/>
          <w:sz w:val="24"/>
          <w:szCs w:val="24"/>
        </w:rPr>
      </w:pPr>
      <w:r w:rsidRPr="00F805D0">
        <w:rPr>
          <w:rFonts w:ascii="Times" w:hAnsi="Times"/>
          <w:sz w:val="24"/>
          <w:szCs w:val="24"/>
        </w:rPr>
        <w:t>In the anterior zone, activity in 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DA288E">
        <w:rPr>
          <w:rFonts w:ascii="Times" w:hAnsi="Times"/>
          <w:sz w:val="24"/>
          <w:szCs w:val="24"/>
        </w:rPr>
        <w:instrText xml:space="preserve"> ADDIN PAPERS2_CITATIONS &lt;citation&gt;&lt;uuid&gt;AB12FBAB-44E9-4B2D-850A-F3F71AEE8072&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8" w:name="h.vmx47fsc7u5x" w:colFirst="0" w:colLast="0"/>
      <w:bookmarkStart w:id="9" w:name="h.tyjcwt" w:colFirst="0" w:colLast="0"/>
      <w:bookmarkEnd w:id="8"/>
      <w:bookmarkEnd w:id="9"/>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7D3D8CB5"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r w:rsidR="00D4126A" w:rsidRPr="00F805D0">
        <w:rPr>
          <w:rFonts w:ascii="Times" w:hAnsi="Times"/>
          <w:sz w:val="24"/>
          <w:szCs w:val="24"/>
        </w:rPr>
        <w:t xml:space="preserve">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&lt;citation&gt;&lt;uuid&gt;66E0EDC6-3908-4BFE-8537-D8313F97C62B&lt;/uuid&gt;&lt;priority&gt;30&lt;/priority&gt;&lt;publications&gt;&lt;publication&gt;&lt;startpage&gt;1&lt;/startpage&gt;&lt;title&gt;Parcellation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[9, 30]</w:t>
      </w:r>
      <w:r w:rsidR="00D4126A" w:rsidRPr="00F805D0">
        <w:rPr>
          <w:rFonts w:ascii="Times" w:hAnsi="Times"/>
          <w:sz w:val="24"/>
          <w:szCs w:val="24"/>
        </w:rPr>
        <w:fldChar w:fldCharType="end"/>
      </w:r>
      <w:r w:rsidR="00D4126A" w:rsidRPr="00F805D0">
        <w:rPr>
          <w:rFonts w:ascii="Times" w:hAnsi="Times"/>
          <w:sz w:val="24"/>
          <w:szCs w:val="24"/>
        </w:rPr>
        <w:t xml:space="preserve"> and rs-fMRI connectivity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11B0F2F5-0D28-4767-9B7D-AD8927C5C40F&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[40]</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w:t>
      </w:r>
      <w:r w:rsidR="00707BBE" w:rsidRPr="00F805D0">
        <w:rPr>
          <w:rFonts w:ascii="Times" w:hAnsi="Times"/>
          <w:sz w:val="24"/>
          <w:szCs w:val="24"/>
        </w:rPr>
        <w:t>was</w:t>
      </w:r>
      <w:r w:rsidR="00D4126A" w:rsidRPr="00F805D0">
        <w:rPr>
          <w:rFonts w:ascii="Times" w:hAnsi="Times"/>
          <w:sz w:val="24"/>
          <w:szCs w:val="24"/>
        </w:rPr>
        <w:t xml:space="preserve">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FA71C7B1-C9E5-4D64-956E-700CF56512BA&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37D8A" w:rsidRPr="00F805D0">
        <w:rPr>
          <w:rFonts w:ascii="Times" w:hAnsi="Times"/>
          <w:sz w:val="24"/>
          <w:szCs w:val="24"/>
        </w:rPr>
        <w:t>executive function 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fronto-parietal control system such as </w:t>
      </w:r>
      <w:r w:rsidR="00D4126A" w:rsidRPr="00F805D0">
        <w:rPr>
          <w:rFonts w:ascii="Times" w:hAnsi="Times"/>
          <w:sz w:val="24"/>
          <w:szCs w:val="24"/>
        </w:rPr>
        <w:t>rostral DLPFC and aIns</w:t>
      </w:r>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740C1A4C-7585-4DE4-9187-3D957EE19A76&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[41, 42]</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the direct cortico</w:t>
      </w:r>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DA288E">
        <w:rPr>
          <w:rFonts w:ascii="Times" w:hAnsi="Times"/>
          <w:sz w:val="24"/>
          <w:szCs w:val="24"/>
        </w:rPr>
        <w:instrText xml:space="preserve"> ADDIN PAPERS2_CITATIONS &lt;citation&gt;&lt;uuid&gt;B4CBEA78-FB27-431C-8455-8E4C3803E51B&lt;/uuid&gt;&lt;priority&gt;0&lt;/priority&gt;&lt;publications&gt;&lt;publication&gt;&lt;startpage&gt;1&lt;/startpage&gt;&lt;title&gt;Corticocortical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[43]</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1AD5C2E3"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812BE3" w:rsidRPr="00F805D0">
        <w:rPr>
          <w:rFonts w:ascii="Times" w:hAnsi="Times"/>
          <w:color w:val="252525"/>
          <w:sz w:val="24"/>
          <w:szCs w:val="24"/>
          <w:highlight w:val="white"/>
        </w:rPr>
        <w:t>MFC zone was associated with a</w:t>
      </w:r>
      <w:r w:rsidRPr="00F805D0">
        <w:rPr>
          <w:rFonts w:ascii="Times" w:hAnsi="Times"/>
          <w:color w:val="252525"/>
          <w:sz w:val="24"/>
          <w:szCs w:val="24"/>
          <w:highlight w:val="white"/>
        </w:rPr>
        <w:t xml:space="preserve"> variety of cognitive control </w:t>
      </w:r>
      <w:r w:rsidR="0013377B" w:rsidRPr="00F805D0">
        <w:rPr>
          <w:rFonts w:ascii="Times" w:hAnsi="Times"/>
          <w:color w:val="252525"/>
          <w:sz w:val="24"/>
          <w:szCs w:val="24"/>
          <w:highlight w:val="white"/>
        </w:rPr>
        <w:t xml:space="preserve">processes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D8524049-7C0E-40B3-8EE6-03A06E987C14&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327A1E" w:rsidRPr="00F805D0">
        <w:rPr>
          <w:rFonts w:ascii="Times" w:hAnsi="Times" w:cs="Cambria"/>
        </w:rPr>
        <w:t>[20]</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5AE5B1A8-9354-4E61-AFF7-ABBD496221D8&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r w:rsidR="002F212C" w:rsidRPr="00F805D0">
        <w:rPr>
          <w:rFonts w:ascii="Times" w:hAnsi="Times"/>
          <w:color w:val="252525"/>
          <w:sz w:val="24"/>
          <w:szCs w:val="24"/>
          <w:highlight w:val="white"/>
        </w:rPr>
        <w:t>aIns and DLPFC</w:t>
      </w:r>
      <w:r w:rsidR="00CA3B40" w:rsidRPr="00F805D0">
        <w:rPr>
          <w:rFonts w:ascii="Times" w:hAnsi="Times"/>
          <w:color w:val="252525"/>
          <w:sz w:val="24"/>
          <w:szCs w:val="24"/>
          <w:highlight w:val="white"/>
        </w:rPr>
        <w:t xml:space="preserve">, the two pre-SMA subregions show </w:t>
      </w:r>
      <w:r w:rsidR="002F212C" w:rsidRPr="00F805D0">
        <w:rPr>
          <w:rFonts w:ascii="Times" w:hAnsi="Times"/>
          <w:color w:val="252525"/>
          <w:sz w:val="24"/>
          <w:szCs w:val="24"/>
          <w:highlight w:val="white"/>
        </w:rPr>
        <w:t xml:space="preserve">greater co-activation with these regions and stronger associations with several </w:t>
      </w:r>
      <w:r w:rsidR="00B9451E" w:rsidRPr="00F805D0">
        <w:rPr>
          <w:rFonts w:ascii="Times" w:hAnsi="Times"/>
          <w:color w:val="252525"/>
          <w:sz w:val="24"/>
          <w:szCs w:val="24"/>
          <w:highlight w:val="white"/>
        </w:rPr>
        <w:t xml:space="preserve">aspects </w:t>
      </w:r>
      <w:r w:rsidR="002F212C" w:rsidRPr="00F805D0">
        <w:rPr>
          <w:rFonts w:ascii="Times" w:hAnsi="Times"/>
          <w:color w:val="252525"/>
          <w:sz w:val="24"/>
          <w:szCs w:val="24"/>
          <w:highlight w:val="white"/>
        </w:rPr>
        <w:t>executive</w:t>
      </w:r>
      <w:r w:rsidR="00B9451E"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function</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activity in dACC clusters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functional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DA288E">
        <w:rPr>
          <w:rFonts w:ascii="Times" w:hAnsi="Times"/>
          <w:color w:val="252525"/>
          <w:sz w:val="24"/>
          <w:szCs w:val="24"/>
          <w:highlight w:val="white"/>
        </w:rPr>
        <w:instrText xml:space="preserve"> ADDIN PAPERS2_CITATIONS &lt;citation&gt;&lt;uuid&gt;88960C58-971F-4D63-8E16-79AD4210764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[24]</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283497B4"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DA288E">
        <w:rPr>
          <w:rFonts w:ascii="Times" w:hAnsi="Times"/>
          <w:color w:val="252525"/>
          <w:sz w:val="24"/>
          <w:szCs w:val="24"/>
        </w:rPr>
        <w:instrText xml:space="preserve"> ADDIN PAPERS2_CITATIONS &lt;citation&gt;&lt;uuid&gt;8E17A366-1515-498A-84B9-974F416A5856&lt;/uuid&gt;&lt;priority&gt;38&lt;/priority&gt;&lt;publications&gt;&lt;publication&gt;&lt;type&gt;400&lt;/type&gt;&lt;publication_date&gt;99200500001200000000200000&lt;/publication_date&gt;&lt;title&gt;Neuronal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0E4182" w:rsidRPr="00F805D0">
        <w:rPr>
          <w:rFonts w:ascii="Times" w:hAnsi="Times" w:cs="Cambria"/>
        </w:rPr>
        <w:t>[44, 45]</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cortico-spinal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05965BB5"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that the two sub-regions of dACC specialized in 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consistent with co-</w:t>
      </w:r>
      <w:r w:rsidR="001C003D" w:rsidRPr="00F805D0">
        <w:rPr>
          <w:rFonts w:ascii="Times" w:hAnsi="Times"/>
          <w:color w:val="252525"/>
          <w:sz w:val="24"/>
          <w:szCs w:val="24"/>
        </w:rPr>
        <w:lastRenderedPageBreak/>
        <w:t xml:space="preserve">activation with regions in the pain matrix </w:t>
      </w:r>
      <w:r w:rsidR="001C003D" w:rsidRPr="00F805D0">
        <w:rPr>
          <w:rFonts w:ascii="Times" w:hAnsi="Times"/>
          <w:color w:val="252525"/>
          <w:sz w:val="24"/>
          <w:szCs w:val="24"/>
        </w:rPr>
        <w:fldChar w:fldCharType="begin"/>
      </w:r>
      <w:r w:rsidR="00DA288E">
        <w:rPr>
          <w:rFonts w:ascii="Times" w:hAnsi="Times"/>
          <w:color w:val="252525"/>
          <w:sz w:val="24"/>
          <w:szCs w:val="24"/>
        </w:rPr>
        <w:instrText xml:space="preserve"> ADDIN PAPERS2_CITATIONS &lt;citation&gt;&lt;uuid&gt;5C67005C-5FC8-4295-B0FE-00E477EA5850&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42C8CF80-F091-45EC-8B18-A0AB7ACD4A3D&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[36, 46]</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DA288E">
        <w:rPr>
          <w:rFonts w:ascii="Times" w:hAnsi="Times"/>
          <w:sz w:val="24"/>
          <w:szCs w:val="24"/>
        </w:rPr>
        <w:instrText xml:space="preserve"> ADDIN PAPERS2_CITATIONS &lt;citation&gt;&lt;uuid&gt;0E052CBD-D3B6-456E-9878-1F2CE3C3548E&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655078E"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DA288E">
        <w:rPr>
          <w:rFonts w:ascii="Times" w:hAnsi="Times"/>
          <w:sz w:val="24"/>
          <w:szCs w:val="24"/>
        </w:rPr>
        <w:instrText xml:space="preserve"> ADDIN PAPERS2_CITATIONS &lt;citation&gt;&lt;uuid&gt;8AC31D9C-DA3E-41CA-9C7E-70A8200174BB&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0E4182" w:rsidRPr="00F805D0">
        <w:rPr>
          <w:rFonts w:ascii="Times" w:hAnsi="Times" w:cs="Cambria"/>
        </w:rPr>
        <w:t>[32]</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7CAF6709"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7C138D7F-030B-48DC-85F5-FC83B0C6F6E0&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[47]</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mentalizing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3466C2F1-10C1-4B52-9909-A32FC8C23CE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mentalizing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D76B1112-E4E6-462E-B0C3-CBED3FA6FBB3&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[48, 49]</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5FA0D999"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r w:rsidR="003A13FB" w:rsidRPr="00F805D0">
        <w:rPr>
          <w:rFonts w:ascii="Times" w:hAnsi="Times"/>
          <w:sz w:val="24"/>
          <w:szCs w:val="24"/>
        </w:rPr>
        <w:t>vmPFC’s</w:t>
      </w:r>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DA288E">
        <w:rPr>
          <w:rFonts w:ascii="Times" w:hAnsi="Times"/>
          <w:sz w:val="24"/>
          <w:szCs w:val="24"/>
        </w:rPr>
        <w:instrText xml:space="preserve"> ADDIN PAPERS2_CITATIONS &lt;citation&gt;&lt;uuid&gt;A5E05B42-E28A-47B7-AAEB-049EC47A1349&lt;/uuid&gt;&lt;priority&gt;0&lt;/priority&gt;&lt;publications&gt;&lt;publication&gt;&lt;type&gt;400&lt;/type&gt;&lt;publication_date&gt;99200100001200000000200000&lt;/publication_date&gt;&lt;title&gt;Anticipation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[50]</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F387CD8E-7C9D-4A6D-BB8A-E56F6732ECF0&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[51]</w:t>
      </w:r>
      <w:r w:rsidR="0088605C" w:rsidRPr="00F805D0">
        <w:rPr>
          <w:rFonts w:ascii="Times" w:hAnsi="Times"/>
          <w:sz w:val="24"/>
          <w:szCs w:val="24"/>
        </w:rPr>
        <w:fldChar w:fldCharType="end"/>
      </w:r>
      <w:r w:rsidRPr="00F805D0">
        <w:rPr>
          <w:rFonts w:ascii="Times" w:hAnsi="Times"/>
          <w:sz w:val="24"/>
          <w:szCs w:val="24"/>
        </w:rPr>
        <w:t xml:space="preserve"> ,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being a ‘valuation’ system </w:t>
      </w:r>
      <w:r w:rsidRPr="00F805D0">
        <w:rPr>
          <w:rFonts w:ascii="Times" w:hAnsi="Times"/>
          <w:sz w:val="24"/>
          <w:szCs w:val="24"/>
        </w:rPr>
        <w:fldChar w:fldCharType="begin"/>
      </w:r>
      <w:r w:rsidR="00DA288E">
        <w:rPr>
          <w:rFonts w:ascii="Times" w:hAnsi="Times"/>
          <w:sz w:val="24"/>
          <w:szCs w:val="24"/>
        </w:rPr>
        <w:instrText xml:space="preserve"> ADDIN PAPERS2_CITATIONS &lt;citation&gt;&lt;uuid&gt;F1ED2036-3CDF-47AC-9C07-5237CCF576C2&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[52]</w:t>
      </w:r>
      <w:r w:rsidRPr="00F805D0">
        <w:rPr>
          <w:rFonts w:ascii="Times" w:hAnsi="Times"/>
          <w:sz w:val="24"/>
          <w:szCs w:val="24"/>
        </w:rPr>
        <w:fldChar w:fldCharType="end"/>
      </w:r>
      <w:r w:rsidRPr="00F805D0">
        <w:rPr>
          <w:rFonts w:ascii="Times" w:hAnsi="Times"/>
          <w:sz w:val="24"/>
          <w:szCs w:val="24"/>
        </w:rPr>
        <w:t xml:space="preserve">, these results suggest that this region is equally important for processes more closely related with the amygdala and related negative emotions. </w:t>
      </w:r>
      <w:r w:rsidR="008F21AC" w:rsidRPr="00F805D0">
        <w:rPr>
          <w:rFonts w:ascii="Times" w:hAnsi="Times"/>
          <w:sz w:val="24"/>
          <w:szCs w:val="24"/>
        </w:rPr>
        <w:t xml:space="preserve">Thus vmPFC may play a general role incorporating a variety of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DA288E">
        <w:rPr>
          <w:rFonts w:ascii="Times" w:hAnsi="Times"/>
          <w:sz w:val="24"/>
          <w:szCs w:val="24"/>
        </w:rPr>
        <w:instrText xml:space="preserve"> ADDIN PAPERS2_CITATIONS &lt;citation&gt;&lt;uuid&gt;65A28BDE-69F8-4452-A882-2C7DCE433D70&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[53]</w:t>
      </w:r>
      <w:r w:rsidRPr="00F805D0">
        <w:rPr>
          <w:rFonts w:ascii="Times" w:hAnsi="Times"/>
          <w:sz w:val="24"/>
          <w:szCs w:val="24"/>
        </w:rPr>
        <w:fldChar w:fldCharType="end"/>
      </w:r>
      <w:r w:rsidRPr="00F805D0">
        <w:rPr>
          <w:rFonts w:ascii="Times" w:hAnsi="Times"/>
          <w:sz w:val="24"/>
          <w:szCs w:val="24"/>
        </w:rPr>
        <w:t>.</w:t>
      </w:r>
    </w:p>
    <w:p w14:paraId="02B05743" w14:textId="18FA67EB"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DA288E">
        <w:rPr>
          <w:rFonts w:ascii="Times" w:hAnsi="Times"/>
          <w:sz w:val="24"/>
          <w:szCs w:val="24"/>
        </w:rPr>
        <w:instrText xml:space="preserve"> ADDIN PAPERS2_CITATIONS &lt;citation&gt;&lt;uuid&gt;D5D14B59-A1BB-454C-B199-FE071BB77C93&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[39]</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Second, the quality of activation data in Neurosynth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Neurosynth</w:t>
      </w:r>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DA288E">
        <w:rPr>
          <w:rFonts w:ascii="Times" w:hAnsi="Times"/>
          <w:sz w:val="24"/>
          <w:szCs w:val="24"/>
        </w:rPr>
        <w:instrText xml:space="preserve"> ADDIN PAPERS2_CITATIONS &lt;citation&gt;&lt;uuid&gt;8D9CF55F-31EE-4ACB-AB41-07A27D717B98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327A1E" w:rsidRPr="00F805D0">
        <w:rPr>
          <w:rFonts w:ascii="Times" w:hAnsi="Times" w:cs="Cambria"/>
        </w:rPr>
        <w:t>[24]</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71285744"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DA288E">
        <w:rPr>
          <w:rFonts w:ascii="Times" w:hAnsi="Times"/>
          <w:sz w:val="24"/>
          <w:szCs w:val="24"/>
        </w:rPr>
        <w:instrText xml:space="preserve"> ADDIN PAPERS2_CITATIONS &lt;citation&gt;&lt;uuid&gt;2E19DA31-004E-4072-98BD-F4F3CE6E5EA0&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[45, 54]</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radiology 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F805D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we used meta-analytic co-activation to identify three broad functional zones along a rostro-caudal axis in MFC that functionally mapped on to distinct cognitive domains. Within each of these zones, we identified component sub-regions with distinct patterns of whole-brain co-activation and discovered appreciable amount of fine-gr</w:t>
      </w:r>
      <w:r w:rsidRPr="00F805D0">
        <w:rPr>
          <w:rFonts w:ascii="Times" w:hAnsi="Times"/>
          <w:sz w:val="24"/>
          <w:szCs w:val="24"/>
        </w:rPr>
        <w:t>ained functional specialization.</w:t>
      </w:r>
      <w:r w:rsidR="00B81805" w:rsidRPr="00F805D0">
        <w:rPr>
          <w:rFonts w:ascii="Times" w:hAnsi="Times"/>
          <w:sz w:val="24"/>
          <w:szCs w:val="24"/>
        </w:rPr>
        <w:t xml:space="preserve"> </w:t>
      </w:r>
      <w:r w:rsidR="002A24A5" w:rsidRPr="00F805D0">
        <w:rPr>
          <w:rFonts w:ascii="Times" w:hAnsi="Times"/>
        </w:rPr>
        <w:t xml:space="preserve">Our analyses suggest that there is greater functional diversity within MFC regions than previous “unifying” accounts might suggest. </w:t>
      </w: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t>Materials and Methods</w:t>
      </w:r>
    </w:p>
    <w:p w14:paraId="55ED7717" w14:textId="21043353" w:rsidR="009E7445" w:rsidRPr="00F805D0" w:rsidRDefault="006B0B75" w:rsidP="00F652BA">
      <w:pPr>
        <w:pStyle w:val="Normal1"/>
        <w:spacing w:after="160"/>
        <w:ind w:firstLine="0"/>
        <w:rPr>
          <w:rFonts w:ascii="Times" w:hAnsi="Times"/>
          <w:sz w:val="24"/>
          <w:szCs w:val="24"/>
        </w:rPr>
      </w:pPr>
      <w:bookmarkStart w:id="10" w:name="h.ftj0x48s1a72" w:colFirst="0" w:colLast="0"/>
      <w:bookmarkEnd w:id="10"/>
      <w:r w:rsidRPr="00F805D0">
        <w:rPr>
          <w:rFonts w:ascii="Times" w:hAnsi="Times"/>
          <w:color w:val="333333"/>
          <w:sz w:val="24"/>
          <w:szCs w:val="24"/>
          <w:highlight w:val="white"/>
        </w:rPr>
        <w:lastRenderedPageBreak/>
        <w:t>We an</w:t>
      </w:r>
      <w:r w:rsidR="006057CF" w:rsidRPr="00F805D0">
        <w:rPr>
          <w:rFonts w:ascii="Times" w:hAnsi="Times"/>
          <w:color w:val="333333"/>
          <w:sz w:val="24"/>
          <w:szCs w:val="24"/>
          <w:highlight w:val="white"/>
        </w:rPr>
        <w:t xml:space="preserve">alyzed the Neurosynth database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24DFEFFB-4C46-4C38-8ECF-BD35A1DEBC2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r w:rsidR="00F652BA" w:rsidRPr="00F805D0">
        <w:rPr>
          <w:rFonts w:ascii="Times" w:hAnsi="Times"/>
          <w:sz w:val="24"/>
          <w:szCs w:val="24"/>
        </w:rPr>
        <w:t xml:space="preserve">Scikit-learn </w:t>
      </w:r>
      <w:r w:rsidR="00F652BA" w:rsidRPr="00F805D0">
        <w:rPr>
          <w:rFonts w:ascii="Times" w:hAnsi="Times"/>
          <w:sz w:val="24"/>
          <w:szCs w:val="24"/>
        </w:rPr>
        <w:fldChar w:fldCharType="begin"/>
      </w:r>
      <w:r w:rsidR="00DA288E">
        <w:rPr>
          <w:rFonts w:ascii="Times" w:hAnsi="Times"/>
          <w:sz w:val="24"/>
          <w:szCs w:val="24"/>
        </w:rPr>
        <w:instrText xml:space="preserve"> ADDIN PAPERS2_CITATIONS &lt;citation&gt;&lt;uuid&gt;C470E4D9-AAC8-4988-87DF-9EA2231D6132&lt;/uuid&gt;&lt;priority&gt;0&lt;/priority&gt;&lt;publications&gt;&lt;publication&gt;&lt;volume&gt;12&lt;/volume&gt;&lt;number&gt;Oct&lt;/number&gt;&lt;startpage&gt;2825&lt;/startpage&gt;&lt;title&gt;Scikit-learn: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DA288E">
        <w:rPr>
          <w:rFonts w:cs="Times"/>
        </w:rPr>
        <w:t>[55]</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11" w:name="h.8c5gvistio4s" w:colFirst="0" w:colLast="0"/>
      <w:bookmarkEnd w:id="11"/>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256D98EE"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sing FSLView</w:t>
      </w:r>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Neurosynth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x 100 feature matrix (where each row is an MFC voxel, and 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8C2A8C9E-461E-4370-BEFF-AFEAD78F2AE3&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DA288E">
        <w:rPr>
          <w:rFonts w:cs="Times"/>
        </w:rPr>
        <w:t>[56]</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lastRenderedPageBreak/>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6E601211"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&lt;citation&gt;&lt;uuid&gt;143D67F6-16C6-43B4-A264-719E6F0A7CB2&lt;/uuid&gt;&lt;priority&gt;0&lt;/priority&gt;&lt;publications&gt;&lt;publication&gt;&lt;publication_date&gt;99201600001200000000200000&lt;/publication_date&gt;&lt;title&gt;From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DA288E">
        <w:rPr>
          <w:rFonts w:cs="Times"/>
        </w:rPr>
        <w:t>[57]</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DA288E">
        <w:rPr>
          <w:rFonts w:ascii="Times" w:hAnsi="Times"/>
          <w:color w:val="1D1F22"/>
          <w:sz w:val="24"/>
          <w:szCs w:val="24"/>
          <w:highlight w:val="white"/>
        </w:rPr>
        <w:instrText xml:space="preserve"> ADDIN PAPERS2_CITATIONS &lt;citation&gt;&lt;uuid&gt;AD233545-F895-4DAC-8B27-E8C422D42FBD&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DA288E">
        <w:rPr>
          <w:rFonts w:cs="Times"/>
        </w:rPr>
        <w:t>[58]</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2" w:name="h.pvjtzs2bcz3n" w:colFirst="0" w:colLast="0"/>
      <w:bookmarkEnd w:id="12"/>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777D1D3C"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w:t>
      </w:r>
      <w:r w:rsidR="00FF5519" w:rsidRPr="00F805D0">
        <w:rPr>
          <w:rFonts w:ascii="Times" w:hAnsi="Times"/>
          <w:color w:val="333333"/>
          <w:sz w:val="24"/>
          <w:szCs w:val="24"/>
        </w:rPr>
        <w:lastRenderedPageBreak/>
        <w:t xml:space="preserve">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vs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DA288E">
        <w:rPr>
          <w:rFonts w:ascii="Times" w:hAnsi="Times"/>
          <w:color w:val="333333"/>
          <w:sz w:val="24"/>
          <w:szCs w:val="24"/>
        </w:rPr>
        <w:instrText xml:space="preserve"> ADDIN PAPERS2_CITATIONS &lt;citation&gt;&lt;uuid&gt;9EA9EBFB-091B-4DFF-A568-6A27B7146884&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DA288E">
        <w:rPr>
          <w:rFonts w:cs="Times"/>
        </w:rPr>
        <w:t>[24]</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Next, we threshold</w:t>
      </w:r>
      <w:r w:rsidR="00B62944" w:rsidRPr="00F805D0">
        <w:rPr>
          <w:rFonts w:ascii="Times" w:hAnsi="Times"/>
          <w:color w:val="333333"/>
          <w:sz w:val="24"/>
          <w:szCs w:val="24"/>
        </w:rPr>
        <w:t>ed</w:t>
      </w:r>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r w:rsidR="00826CFF" w:rsidRPr="00F805D0">
        <w:rPr>
          <w:rFonts w:ascii="Times" w:hAnsi="Times"/>
          <w:color w:val="333333"/>
          <w:sz w:val="24"/>
          <w:szCs w:val="24"/>
        </w:rPr>
        <w:t>binari</w:t>
      </w:r>
      <w:r w:rsidR="004C431F" w:rsidRPr="00F805D0">
        <w:rPr>
          <w:rFonts w:ascii="Times" w:hAnsi="Times"/>
          <w:color w:val="333333"/>
          <w:sz w:val="24"/>
          <w:szCs w:val="24"/>
        </w:rPr>
        <w:t>zed</w:t>
      </w:r>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NiLearn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3" w:name="h.hzi400pibk7u" w:colFirst="0" w:colLast="0"/>
      <w:bookmarkEnd w:id="13"/>
      <w:r w:rsidRPr="00F805D0">
        <w:rPr>
          <w:rFonts w:ascii="Times" w:hAnsi="Times"/>
          <w:b w:val="0"/>
          <w:i w:val="0"/>
          <w:sz w:val="24"/>
          <w:szCs w:val="24"/>
        </w:rPr>
        <w:t>Topic modeling</w:t>
      </w:r>
    </w:p>
    <w:p w14:paraId="3150B838" w14:textId="6911B370"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Although term-based meta-analysis maps in Neurosynth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49C614FD-2322-4BB3-BFFB-5E6C9D5BB181&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DA288E">
        <w:rPr>
          <w:rFonts w:cs="Times"/>
        </w:rPr>
        <w:t>[59]</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w:t>
      </w:r>
      <w:r w:rsidRPr="00F805D0">
        <w:rPr>
          <w:rFonts w:ascii="Times" w:hAnsi="Times"/>
          <w:color w:val="333333"/>
          <w:sz w:val="24"/>
          <w:szCs w:val="24"/>
          <w:highlight w:val="white"/>
        </w:rPr>
        <w:lastRenderedPageBreak/>
        <w:t>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4" w:name="h.8y1suy7cin8l" w:colFirst="0" w:colLast="0"/>
      <w:bookmarkEnd w:id="14"/>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5" w:name="h.3yrjoxkkqysn" w:colFirst="0" w:colLast="0"/>
      <w:bookmarkEnd w:id="15"/>
      <w:r w:rsidRPr="00F805D0">
        <w:rPr>
          <w:rFonts w:ascii="Times" w:hAnsi="Times"/>
          <w:b w:val="0"/>
          <w:i w:val="0"/>
          <w:sz w:val="24"/>
          <w:szCs w:val="24"/>
        </w:rPr>
        <w:t>Meta-analytic functional specialization</w:t>
      </w:r>
    </w:p>
    <w:p w14:paraId="7C97FEA3" w14:textId="5DBC29D9"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(i)</w:t>
      </w:r>
      <w:r w:rsidRPr="00F805D0">
        <w:rPr>
          <w:rFonts w:ascii="Times" w:hAnsi="Times"/>
          <w:color w:val="333333"/>
          <w:sz w:val="24"/>
          <w:szCs w:val="24"/>
          <w:highlight w:val="white"/>
        </w:rPr>
        <w:t xml:space="preserve"> we have previously had success applying this algorithm to Neurosynth data </w:t>
      </w:r>
      <w:r w:rsidR="006057CF"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642B4041-4432-496F-B104-E701F19B858D&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&lt;citation&gt;&lt;uuid&gt;C7E3E7C3-6CCC-4B4B-B94C-3123F291F1A2&lt;/uuid&gt;&lt;priority&gt;0&lt;/priority&gt;&lt;publications&gt;&lt;publication&gt;&lt;type&gt;400&lt;/type&gt;&lt;publication_date&gt;99200006071200000000222000&lt;/publication_date&gt;&lt;title&gt;An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DA288E">
        <w:rPr>
          <w:rFonts w:cs="Times"/>
        </w:rPr>
        <w:t>[60]</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0FD73109"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We used 4-fold cross validation for testing and 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 xml:space="preserve">a summary metric of classification performance that take into account both sensitivity and </w:t>
      </w:r>
      <w:r w:rsidRPr="00F805D0">
        <w:rPr>
          <w:rFonts w:ascii="Times" w:hAnsi="Times"/>
          <w:color w:val="333333"/>
          <w:sz w:val="24"/>
          <w:szCs w:val="24"/>
          <w:highlight w:val="white"/>
        </w:rPr>
        <w:lastRenderedPageBreak/>
        <w:t>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DA288E">
        <w:rPr>
          <w:rFonts w:ascii="Times" w:hAnsi="Times"/>
          <w:color w:val="333333"/>
          <w:sz w:val="24"/>
          <w:szCs w:val="24"/>
          <w:highlight w:val="white"/>
        </w:rPr>
        <w:instrText xml:space="preserve"> ADDIN PAPERS2_CITATIONS &lt;citation&gt;&lt;uuid&gt;4E4DBB62-85F0-440B-BAB6-F15EA34938EA&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DA288E">
        <w:rPr>
          <w:rFonts w:cs="Times"/>
        </w:rPr>
        <w:t>[61]</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19562C14" w14:textId="77777777" w:rsidR="00A968D6" w:rsidRPr="00F805D0" w:rsidRDefault="00A968D6" w:rsidP="0096185D">
      <w:pPr>
        <w:ind w:firstLine="0"/>
        <w:rPr>
          <w:szCs w:val="24"/>
        </w:rPr>
      </w:pPr>
    </w:p>
    <w:p w14:paraId="53AAA69E" w14:textId="77777777" w:rsidR="009E7445" w:rsidRPr="00F805D0" w:rsidRDefault="009E7445" w:rsidP="0096185D">
      <w:pPr>
        <w:pStyle w:val="Normal1"/>
        <w:spacing w:after="160"/>
        <w:ind w:firstLine="0"/>
        <w:rPr>
          <w:rFonts w:ascii="Times" w:hAnsi="Times"/>
          <w:sz w:val="24"/>
          <w:szCs w:val="24"/>
        </w:rPr>
      </w:pPr>
    </w:p>
    <w:p w14:paraId="7F1DED1C" w14:textId="74A2309E" w:rsidR="0056695D" w:rsidRPr="00F805D0" w:rsidRDefault="0056695D" w:rsidP="0096185D">
      <w:pPr>
        <w:rPr>
          <w:szCs w:val="24"/>
        </w:rPr>
      </w:pPr>
      <w:bookmarkStart w:id="16" w:name="h.tfbchimqq9jy" w:colFirst="0" w:colLast="0"/>
      <w:bookmarkEnd w:id="16"/>
    </w:p>
    <w:p w14:paraId="039046AB" w14:textId="77777777" w:rsidR="00AA0DCB" w:rsidRPr="00F805D0" w:rsidRDefault="00AA0DCB">
      <w:pPr>
        <w:rPr>
          <w:rFonts w:eastAsia="Trebuchet MS" w:cs="Trebuchet MS"/>
          <w:b/>
          <w:szCs w:val="24"/>
        </w:rPr>
      </w:pPr>
      <w:r w:rsidRPr="00F805D0">
        <w:rPr>
          <w:rFonts w:eastAsia="Trebuchet MS" w:cs="Trebuchet MS"/>
          <w:b/>
          <w:szCs w:val="24"/>
        </w:rPr>
        <w:br w:type="page"/>
      </w:r>
    </w:p>
    <w:p w14:paraId="09FD85A8" w14:textId="499F691D" w:rsidR="003E6356" w:rsidRPr="00F805D0" w:rsidRDefault="006B0B75" w:rsidP="0096185D">
      <w:pPr>
        <w:pStyle w:val="Normal1"/>
        <w:ind w:firstLine="0"/>
        <w:rPr>
          <w:rFonts w:ascii="Times" w:hAnsi="Times"/>
          <w:sz w:val="24"/>
          <w:szCs w:val="24"/>
        </w:rPr>
      </w:pPr>
      <w:r w:rsidRPr="00F805D0">
        <w:rPr>
          <w:rFonts w:ascii="Times" w:eastAsia="Trebuchet MS" w:hAnsi="Times" w:cs="Trebuchet MS"/>
          <w:b/>
          <w:sz w:val="24"/>
          <w:szCs w:val="24"/>
        </w:rPr>
        <w:lastRenderedPageBreak/>
        <w:t>References</w:t>
      </w:r>
      <w:bookmarkStart w:id="17" w:name="h.cnz3dsam77ex" w:colFirst="0" w:colLast="0"/>
      <w:bookmarkStart w:id="18" w:name="h.tx7iv0w5769r" w:colFirst="0" w:colLast="0"/>
      <w:bookmarkStart w:id="19" w:name="h.bnzn0jxog6io" w:colFirst="0" w:colLast="0"/>
      <w:bookmarkEnd w:id="17"/>
      <w:bookmarkEnd w:id="18"/>
      <w:bookmarkEnd w:id="19"/>
    </w:p>
    <w:p w14:paraId="0B0C4AE9" w14:textId="77777777" w:rsidR="00DA288E" w:rsidRDefault="003E6356" w:rsidP="00DA288E">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DA288E">
        <w:rPr>
          <w:rFonts w:cs="Times"/>
          <w:szCs w:val="24"/>
        </w:rPr>
        <w:t>1.</w:t>
      </w:r>
      <w:r w:rsidR="00DA288E">
        <w:rPr>
          <w:rFonts w:cs="Times"/>
          <w:szCs w:val="24"/>
        </w:rPr>
        <w:tab/>
        <w:t xml:space="preserve">Leek EC, Johnston SJ (2009) Functional specialization in the supplementary motor complex. Nat Rev Neurosci </w:t>
      </w:r>
    </w:p>
    <w:p w14:paraId="71A2857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02E60DC1"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Kennerley SW, Sakai K (2004) Organization of action sequences and the role of the pre-SMA. Journal of …. doi: 10.1152/jn.00651.2003</w:t>
      </w:r>
    </w:p>
    <w:p w14:paraId="4EAA668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Botvinick M, Nystrom LE, Fissell K, et al. (1999) Conflict monitoring versus selection-for-action in anterior cingulate cortex. Nature 402:179–181. doi: 10.1038/46035</w:t>
      </w:r>
    </w:p>
    <w:p w14:paraId="7A2C127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Milham MP, Banich MT, Webb A, et al. (2001) The relative involvement of anterior cingulate and prefrontal cortex in attentional control depends on nature of conflict. Cognitive Brain Research 12:467–473. doi: 10.1016/S0926-6410(01)00076-3</w:t>
      </w:r>
    </w:p>
    <w:p w14:paraId="07CD9D1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Rushworth M, Walton ME, Kennerley SW (2004) Action sets and decisions in the medial frontal cortex. Trends in cognitive …. doi: 10.1016/j.tics.2004.07.009</w:t>
      </w:r>
    </w:p>
    <w:p w14:paraId="7610ACB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Nature </w:t>
      </w:r>
    </w:p>
    <w:p w14:paraId="78BE99C8"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Brown JW, Braver TS (2005) Learned Predictions of Error Likelihood in the Anterior Cingulate Cortex. Science 307:1118–1121. doi: 10.1126/science.1105783</w:t>
      </w:r>
    </w:p>
    <w:p w14:paraId="431E7B9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Vogt BA (2005) Pain and emotion interactions in subregions of the cingulate gyrus. Nat Rev Neurosci 6:533–544. doi: 10.1038/nrn1704</w:t>
      </w:r>
    </w:p>
    <w:p w14:paraId="0377A23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Rolls ET, O'Doherty J, Kringelbach ML, et al. (2003) Representations of Pleasant and Painful Touch in the Human Orbitofrontal and Cingulate Cortices. Cerebral Cortex 13:308–317. doi: 10.1093/cercor/13.3.308</w:t>
      </w:r>
    </w:p>
    <w:p w14:paraId="1F974D2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Wager TD, Atlas LY, Lindquist MA, et al. (2013) An fMRI-Based Neurologic Signature of Physical Pain. N Engl J Med 368:1388–1397. doi: 10.1056/NEJMoa1204471</w:t>
      </w:r>
    </w:p>
    <w:p w14:paraId="0A77D951"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Bush G, Luu P, Posner MI (2000) Cognitive and emotional influences in anterior cingulate cortex. Trends in Cognitive Sciences 4:215–222. doi: 10.1016/S1364-6613(00)01483-2</w:t>
      </w:r>
    </w:p>
    <w:p w14:paraId="32D8AD7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Lindquist KA, Wager TD, Kober H, et al. (2012) The brain basis of emotion: A meta-analytic review. Behavioral and Brain Sciences 35:121–143. doi: 10.1017/S0140525X11000446</w:t>
      </w:r>
    </w:p>
    <w:p w14:paraId="3D83EBE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Mathias CJ, Josephs O, et al. (2003) Human cingulate cortex and autonomic control: converging neuroimaging and clinical evidence. Brain 126:2139–2152. </w:t>
      </w:r>
      <w:r>
        <w:rPr>
          <w:rFonts w:cs="Times"/>
          <w:szCs w:val="24"/>
        </w:rPr>
        <w:lastRenderedPageBreak/>
        <w:t>doi: 10.1093/brain/awg216</w:t>
      </w:r>
    </w:p>
    <w:p w14:paraId="08FCBFF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Ramnani N, Mackay C, et al. (2004) Distinct portions of anterior cingulate cortex and medial prefrontal cortex are activated by reward processing in separable phases of decision-making cognition. Biological Psychiatry 55:594–602. doi: 10.1016/j.biopsych.2003.11.012</w:t>
      </w:r>
    </w:p>
    <w:p w14:paraId="635CA35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Hare TA, Camerer CF, Rangel A (2009) Self-Control in Decision-Making Involves Modulation of the vmPFC Valuation System. Science 324:646–648. doi: 10.1126/science.1168450</w:t>
      </w:r>
    </w:p>
    <w:p w14:paraId="73F442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Baumgartner T, Götte L, Gügler R, Fehr E (2012) The mentalizing network orchestrates the impact of parochial altruism on social norm enforcement. Hum Brain Mapp 33:1452–1469. doi: 10.1002/hbm.21298</w:t>
      </w:r>
    </w:p>
    <w:p w14:paraId="7C963AE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Denny BT, Kober H, Wager TD, Ochsner KN (2012) A Meta-analysis of Functional Neuroimaging Studies of Self- and Other Judgments Reveals a Spatial Gradient for Mentalizing in Medial Prefrontal Cortex. http://dxdoiorg/101162/jocn_a_00233 24:1742–1752. doi: 10.1162/jocn_a_00233</w:t>
      </w:r>
    </w:p>
    <w:p w14:paraId="2A5E452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Spreng RN, Grady CL (2010) Patterns of Brain Activity Supporting Autobiographical Memory, Prospection, and Theory of Mind, and Their Relationship to the Default Mode Network. http://dxdoiorg/101162/jocn200921282 22:1112–1123. doi: 10.1162/jocn.2009.21282</w:t>
      </w:r>
    </w:p>
    <w:p w14:paraId="7D8E9FA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Shackman AJ, Salomons TV, Slagter HA, et al. (2011) The integration of negative affect, pain and cognitive control in the cingulate cortex. Nat Rev Neurosci 12:154–167. doi: 10.1038/nrn2994</w:t>
      </w:r>
    </w:p>
    <w:p w14:paraId="6390EC3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Palomero-Gallagher N, Eickhoff SB, Hoffstaedter F, et al. (2015) Functional organization of human subgenual cortical areas: Relationship between architectonical segregation and connectional heterogeneity. NeuroImage 115:177–190. doi: 10.1016/j.neuroimage.2015.04.053</w:t>
      </w:r>
    </w:p>
    <w:p w14:paraId="49C2ECB2"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Poldrack RA (2006) Can cognitive processes be inferred from neuroimaging data? Trends in Cognitive Sciences. doi: 10.1016/j.tics.2005.12.004</w:t>
      </w:r>
    </w:p>
    <w:p w14:paraId="55FF460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Nelson SM, Dosenbach NUF, Cohen AL, et al. (2010) Role of the anterior insula in task-level control and focal attention. Brain Structure and Function 214:669–680. doi: 10.1007/s00429-010-0260-2</w:t>
      </w:r>
    </w:p>
    <w:p w14:paraId="3D2E3A7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Yarkoni T, Poldrack RA, Nichols TE, et al. (2011) Large-scale automated synthesis of human functional neuroimaging data. Nat Meth 8:665–670. doi: 10.1038/nmeth.1635</w:t>
      </w:r>
    </w:p>
    <w:p w14:paraId="3185720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Toro R, Fox PT, Paus T (2008) Functional Coactivation Map of the Human Brain. Cerebral Cortex 18:2553–2559. doi: 10.1093/cercor/bhn014</w:t>
      </w:r>
    </w:p>
    <w:p w14:paraId="677409A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Robinson JL, Laird AR, Glahn DC, et al. (2010) Metaanalytic connectivity modeling: </w:t>
      </w:r>
      <w:r>
        <w:rPr>
          <w:rFonts w:cs="Times"/>
          <w:szCs w:val="24"/>
        </w:rPr>
        <w:lastRenderedPageBreak/>
        <w:t>Delineating the functional connectivity of the human amygdala. Hum Brain Mapp 31:173–184. doi: 10.1002/hbm.20854</w:t>
      </w:r>
    </w:p>
    <w:p w14:paraId="69A30B5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Smith SM, Fox PT, Miller KL, et al. (2009) Correspondence of the brain's functional architecture during activation and rest. PNAS 106:13040–13045. doi: 10.1073/pnas.0905267106</w:t>
      </w:r>
    </w:p>
    <w:p w14:paraId="2EF78B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Shenhav A, Botvinick MM, Cohen JD (2013) The Expected Value of Control: An Integrative Theory of Anterior Cingulate Cortex Function. Neuron 79:217–240. doi: 10.1016/j.neuron.2013.07.007</w:t>
      </w:r>
    </w:p>
    <w:p w14:paraId="699D9E1A"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Chang LJ, Yarkoni T, Khaw MW, Sanfey AG (2013) Decoding the Role of the Insula in Human Cognition: Functional Parcellation and Large-Scale Reverse Inference. Cerebral Cortex 23:739–749. doi: 10.1093/cercor/bhs065</w:t>
      </w:r>
    </w:p>
    <w:p w14:paraId="5EC7305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Vorobiev V, Luppino G (1998) Parcellation of human mesial area 6: cytoarchitectonic evidence for three separate areas. 1–5.</w:t>
      </w:r>
    </w:p>
    <w:p w14:paraId="1A97A00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Picard N, Strick PL (1996) Motor Areas of the Medial Wall: A Review of Their Location and Functional Activation. Cerebral Cortex 6:342–353. doi: 10.1093/cercor/6.3.342</w:t>
      </w:r>
    </w:p>
    <w:p w14:paraId="45E3F002"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Andrews-Hanna JR (2012) The Brain's Default Network and Its Adaptive Role in Internal Mentation. The Neuroscientist 18:251–270. doi: 10.1177/1073858411403316</w:t>
      </w:r>
    </w:p>
    <w:p w14:paraId="547B5C0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Nelson SM, Dosenbach NUF, Cohen AL, et al. (2010) Role of the anterior insula in task-level control and focal attention. Brain Structure and Function 214:669–680. doi: 10.1007/s00429-010-0260-2</w:t>
      </w:r>
    </w:p>
    <w:p w14:paraId="1B86A0E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Yaxley S, Rolls ET, Sienkiewicz ZJ (1990) Gustatory responses of single neurons in the insula of the macaque monkey. Journal of Neurophysiology 63:689–700. doi: 10.1152/jn.00304.2015</w:t>
      </w:r>
    </w:p>
    <w:p w14:paraId="16D7C3B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Rolls ET, Yaxley S, Sienkiewicz ZJ (1990) Gustatory responses of single neurons in the caudolateral orbitofrontal cortex of the macaque monkey. Journal of Neurophysiology 64:1055–1066. doi: 10.1152/jn.00304.2015</w:t>
      </w:r>
    </w:p>
    <w:p w14:paraId="6E7D133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Schoenbaum G, Roesch M (2005) Orbitofrontal Cortex, Associative Learning, and Expectancies. Neuron 47:633–636. doi: 10.1016/j.neuron.2005.07.018</w:t>
      </w:r>
    </w:p>
    <w:p w14:paraId="4F57BC0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Carter RM, Huettel SA (2013) A nexus model of the temporal–parietal junction. Trends in Cognitive Sciences 17:328–336. doi: 10.1016/j.tics.2013.05.007</w:t>
      </w:r>
    </w:p>
    <w:p w14:paraId="73D4A96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Zilbovicius M, Meresse I, Chabane N, et al. (2006) Autism, the superior temporal sulcus and social perception. Trends in Neurosciences 29:359–366. doi: 10.1016/j.tins.2006.06.004</w:t>
      </w:r>
    </w:p>
    <w:p w14:paraId="407417AE"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 xml:space="preserve">Poldrack RA, Mumford JA, Schonberg T, et al. (2012) Discovering Relations Between Mind, Brain, and Mental Disorders Using Topic Mapping. PLoS Comput Biol </w:t>
      </w:r>
      <w:r>
        <w:rPr>
          <w:rFonts w:cs="Times"/>
          <w:szCs w:val="24"/>
        </w:rPr>
        <w:lastRenderedPageBreak/>
        <w:t>8:e1002707. doi: 10.1371/journal.pcbi.1002707.s002</w:t>
      </w:r>
    </w:p>
    <w:p w14:paraId="40BD55D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Kim J-H, Lee J-M, Jo HJ, et al. (2010) Defining functional SMA and pre-SMA subregions in human MFC using resting state fMRI: Functional connectivity-based parcellation method. NeuroImage 49:2375–2386. doi: 10.1016/j.neuroimage.2009.10.016</w:t>
      </w:r>
    </w:p>
    <w:p w14:paraId="3A92D49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Corbetta M, Akbudak E, Conturo TE, Snyder AZ (1998) A common network of functional areas for attention and eye movements. Neuron 21:761–773. doi: 10.1016/S0896-6273(00)80593-0</w:t>
      </w:r>
    </w:p>
    <w:p w14:paraId="2DF2D3F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Everling S, Munoz DP (2000) Neuronal Correlates for Preparatory Set Associated with Pro-Saccades and Anti-Saccades in the Primate Frontal Eye Field. Journal of Neuroscience 20:387–400.</w:t>
      </w:r>
    </w:p>
    <w:p w14:paraId="57BA712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Luppino G (1993) Corticocortical connections of area F3 (SMA-proper) and area F6 (pre-SMA) in the macaque monkey. 1–27.</w:t>
      </w:r>
    </w:p>
    <w:p w14:paraId="26942835"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t xml:space="preserve">Nakamura K, Roesch MR (2005) Neuronal activity in macaque SEF and ACC during performance of tasks involving conflict. Journal of … </w:t>
      </w:r>
    </w:p>
    <w:p w14:paraId="1CD74BD4"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Cole MW, Yeung N, Freiwald WA, Botvinick M (2009) Cingulate cortex: Diverging data from humans and monkeys. Trends in Neurosciences 32:566–574. doi: 10.1016/j.tins.2009.07.001</w:t>
      </w:r>
    </w:p>
    <w:p w14:paraId="0A84BDF0"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Elliott R, Dolan RJ, Frith CD (2000) Dissociable Functions in the Medial and Lateral Orbitofrontal Cortex: Evidence from Human Neuroimaging Studies. Cerebral Cortex 10:308–317. doi: 10.1093/cercor/10.3.308</w:t>
      </w:r>
    </w:p>
    <w:p w14:paraId="2177635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Mitchell JP, Banaji MR, Macrae CN (2006) The Link between Social Cognition and Self-referential Thought in the Medial Prefrontal Cortex. http://dxdoiorg/101162/0898929055002418 17:1306–1315. doi: 10.1162/0898929055002418</w:t>
      </w:r>
    </w:p>
    <w:p w14:paraId="7C2A3766"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van den Heuvel MP, Sporns O (2013) Network hubs in the human brain. Trends in Cognitive Sciences 17:683–696. doi: 10.1016/j.tics.2013.09.012</w:t>
      </w:r>
    </w:p>
    <w:p w14:paraId="7A9C327F"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Andrews Hanna JR, Reidler JS, Sepulcre J, et al. (2010) Functional-Anatomic Fractionation of the Brain's Default Network. Neuron 65:550–562. doi: 10.1016/j.neuron.2010.02.005</w:t>
      </w:r>
    </w:p>
    <w:p w14:paraId="554A287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Knutson B, Adams CM, Fong GW, Hommer D (2001) Anticipation of increasing monetary reward selectively recruits nucleus accumbens. J Neurosci </w:t>
      </w:r>
    </w:p>
    <w:p w14:paraId="18FE966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Phillips RG, LeDoux JE (1992) Differential contribution of amygdala and hippocampus to cued and contextual fear conditioning. Behavioral Neuroscience 106:274–285. doi: 10.1037/0735-7044.106.2.274</w:t>
      </w:r>
    </w:p>
    <w:p w14:paraId="79DD947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 xml:space="preserve">Lebreton M, Jorge S, Michel V, et al. (2009) An Automatic Valuation System in the </w:t>
      </w:r>
      <w:r>
        <w:rPr>
          <w:rFonts w:cs="Times"/>
          <w:szCs w:val="24"/>
        </w:rPr>
        <w:lastRenderedPageBreak/>
        <w:t>Human Brain: Evidence from Functional Neuroimaging. Neuron 64:431–439. doi: 10.1016/j.neuron.2009.09.040</w:t>
      </w:r>
    </w:p>
    <w:p w14:paraId="44963E6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Roy M, Shohamy D, Wager TD (2012) Ventromedial prefrontal-subcortical systems and the generation of affective meaning. Trends in Cognitive Sciences 16:147–156. doi: 10.1016/j.tics.2012.01.005</w:t>
      </w:r>
    </w:p>
    <w:p w14:paraId="52E5AC4B"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Paus T (2001) Primate anterior cingulate cortex: where motor control, drive and cognition interface. 1–8.</w:t>
      </w:r>
    </w:p>
    <w:p w14:paraId="500FAB23"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Pedregosa F, Varoquaux G, Gamfort A, et al. (2011) Scikit-learn: Machine Learning in Python. Journal of Machine Learning Research 12:2825–2830.</w:t>
      </w:r>
    </w:p>
    <w:p w14:paraId="04253B28"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Thirion B, Varoquaux G, Dohmatob E, Poline J-B (2014) Which fMRI clustering gives good brain parcellations? Frontiers in Neuroscience. doi: 10.3389/fnins.2014.00167</w:t>
      </w:r>
    </w:p>
    <w:p w14:paraId="235B0E0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 xml:space="preserve">Poldrack RA, Tal Yarkoni (2016) </w:t>
      </w:r>
      <w:r>
        <w:rPr>
          <w:rFonts w:cs="Times"/>
          <w:b/>
          <w:bCs/>
          <w:szCs w:val="24"/>
        </w:rPr>
        <w:t>From Brain Maps to Cognitive Ontologies: Informatics and the Search for Mental Structure</w:t>
      </w:r>
      <w:r>
        <w:rPr>
          <w:rFonts w:cs="Times"/>
          <w:szCs w:val="24"/>
        </w:rPr>
        <w:t xml:space="preserve">. Annual Review of Psychology </w:t>
      </w:r>
    </w:p>
    <w:p w14:paraId="7736DC1D"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Wager TD, Davidson ML, Hughes BL, et al. (2008) Prefrontal-Subcortical Pathways Mediating Successful Emotion Regulation. Neuron 59:1037–1050. doi: 10.1016/j.neuron.2008.09.006</w:t>
      </w:r>
    </w:p>
    <w:p w14:paraId="0EA74B1C"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t>Poldrack RA, Mumford JA, Schonberg T, et al. (2012) Discovering Relations Between Mind, Brain, and Mental Disorders Using Topic Mapping. PLoS Comput Biol 8:e1002707. doi: 10.1371/journal.pcbi.1002707</w:t>
      </w:r>
    </w:p>
    <w:p w14:paraId="42F92D57"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t xml:space="preserve">Androutsopoulos I, Koutsias J, Chandrinos KV, et al. (2000) An evaluation of Naive Bayesian anti-spam filtering. </w:t>
      </w:r>
    </w:p>
    <w:p w14:paraId="6C4D36F9" w14:textId="77777777" w:rsidR="00DA288E" w:rsidRDefault="00DA288E" w:rsidP="00DA288E">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t>Jeni LA, Cohn JF, la Torre De F (2013) Facing Imbalanced Data--Recommendations for the Use of Performance Metrics. 2013 Humaine Association Conference on Affective Computing and Intelligent Interaction (ACII) 245–251. doi: 10.1109/ACII.2013.47</w:t>
      </w:r>
    </w:p>
    <w:p w14:paraId="3F6272EF" w14:textId="503692DB" w:rsidR="009E7445" w:rsidRPr="00F805D0" w:rsidRDefault="003E6356" w:rsidP="00DA288E">
      <w:pPr>
        <w:widowControl w:val="0"/>
        <w:tabs>
          <w:tab w:val="left" w:pos="640"/>
        </w:tabs>
        <w:autoSpaceDE w:val="0"/>
        <w:autoSpaceDN w:val="0"/>
        <w:adjustRightInd w:val="0"/>
        <w:spacing w:line="240" w:lineRule="auto"/>
        <w:ind w:left="640" w:hanging="640"/>
        <w:rPr>
          <w:szCs w:val="24"/>
        </w:rPr>
      </w:pPr>
      <w:r w:rsidRPr="00F805D0">
        <w:rPr>
          <w:szCs w:val="24"/>
        </w:rPr>
        <w:fldChar w:fldCharType="end"/>
      </w:r>
    </w:p>
    <w:p w14:paraId="1B59DD86" w14:textId="04A4D236" w:rsidR="00BD522F" w:rsidRPr="00F805D0" w:rsidRDefault="00BD522F">
      <w:pPr>
        <w:rPr>
          <w:szCs w:val="24"/>
        </w:rPr>
      </w:pPr>
      <w:r w:rsidRPr="00F805D0">
        <w:rPr>
          <w:szCs w:val="24"/>
        </w:rPr>
        <w:br w:type="page"/>
      </w:r>
    </w:p>
    <w:p w14:paraId="0880FEEC" w14:textId="77777777" w:rsidR="00BD522F" w:rsidRPr="00F805D0" w:rsidRDefault="00BD522F" w:rsidP="00BD522F">
      <w:pPr>
        <w:pStyle w:val="Title"/>
        <w:spacing w:after="160" w:line="360" w:lineRule="auto"/>
        <w:rPr>
          <w:rFonts w:ascii="Times" w:hAnsi="Times"/>
          <w:b w:val="0"/>
          <w:i w:val="0"/>
          <w:sz w:val="24"/>
          <w:szCs w:val="24"/>
        </w:rPr>
      </w:pPr>
      <w:r w:rsidRPr="00F805D0">
        <w:rPr>
          <w:rFonts w:ascii="Times" w:hAnsi="Times"/>
          <w:b w:val="0"/>
          <w:i w:val="0"/>
          <w:sz w:val="24"/>
          <w:szCs w:val="24"/>
        </w:rPr>
        <w:lastRenderedPageBreak/>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20" w:name="h.a53xcvepfobu" w:colFirst="0" w:colLast="0"/>
      <w:bookmarkEnd w:id="20"/>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5">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sz w:val="24"/>
          <w:szCs w:val="24"/>
        </w:rPr>
        <w:t>Supplemental Figure 1. Silhouette scores of real (green) and permuted (green) clustering solutions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r w:rsidRPr="00F805D0">
        <w:rPr>
          <w:rFonts w:ascii="Times" w:hAnsi="Times"/>
          <w:sz w:val="24"/>
          <w:szCs w:val="24"/>
        </w:rPr>
        <w:t xml:space="preserve">Supplemental Figure 2. Clustering solutions for 6, 12, and 15 clusters.  </w:t>
      </w:r>
    </w:p>
    <w:p w14:paraId="19ED30DC" w14:textId="77777777" w:rsidR="00BD522F" w:rsidRPr="00F805D0" w:rsidRDefault="00BD522F" w:rsidP="00BD522F">
      <w:pPr>
        <w:pStyle w:val="Heading2"/>
        <w:rPr>
          <w:szCs w:val="24"/>
        </w:rPr>
      </w:pPr>
      <w:r w:rsidRPr="00F805D0">
        <w:rPr>
          <w:szCs w:val="24"/>
        </w:rPr>
        <w:lastRenderedPageBreak/>
        <w:t>Supplemental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A11BC7">
        <w:trPr>
          <w:trHeight w:val="500"/>
        </w:trPr>
        <w:tc>
          <w:tcPr>
            <w:tcW w:w="1728" w:type="dxa"/>
          </w:tcPr>
          <w:p w14:paraId="555EE4E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A11BC7">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A11BC7">
        <w:tc>
          <w:tcPr>
            <w:tcW w:w="1728" w:type="dxa"/>
          </w:tcPr>
          <w:p w14:paraId="4350FFD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A11BC7">
        <w:tc>
          <w:tcPr>
            <w:tcW w:w="1728" w:type="dxa"/>
          </w:tcPr>
          <w:p w14:paraId="1699C42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A11BC7">
        <w:tc>
          <w:tcPr>
            <w:tcW w:w="1728" w:type="dxa"/>
          </w:tcPr>
          <w:p w14:paraId="59CF854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A11BC7">
        <w:tc>
          <w:tcPr>
            <w:tcW w:w="1728" w:type="dxa"/>
          </w:tcPr>
          <w:p w14:paraId="697827A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A11BC7">
        <w:tc>
          <w:tcPr>
            <w:tcW w:w="1728" w:type="dxa"/>
          </w:tcPr>
          <w:p w14:paraId="33FAF08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A11BC7">
        <w:tc>
          <w:tcPr>
            <w:tcW w:w="1728" w:type="dxa"/>
          </w:tcPr>
          <w:p w14:paraId="7174B68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A11BC7">
        <w:tc>
          <w:tcPr>
            <w:tcW w:w="1728" w:type="dxa"/>
          </w:tcPr>
          <w:p w14:paraId="575B4EC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A11BC7">
        <w:tc>
          <w:tcPr>
            <w:tcW w:w="1728" w:type="dxa"/>
          </w:tcPr>
          <w:p w14:paraId="1524E88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A11BC7">
        <w:tc>
          <w:tcPr>
            <w:tcW w:w="1728" w:type="dxa"/>
          </w:tcPr>
          <w:p w14:paraId="2994301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A11BC7">
        <w:tc>
          <w:tcPr>
            <w:tcW w:w="1728" w:type="dxa"/>
          </w:tcPr>
          <w:p w14:paraId="4675D85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A11BC7">
        <w:tc>
          <w:tcPr>
            <w:tcW w:w="1728" w:type="dxa"/>
          </w:tcPr>
          <w:p w14:paraId="5BD456F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A11BC7">
        <w:tc>
          <w:tcPr>
            <w:tcW w:w="1728" w:type="dxa"/>
          </w:tcPr>
          <w:p w14:paraId="790DE01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attentional</w:t>
            </w:r>
          </w:p>
        </w:tc>
        <w:tc>
          <w:tcPr>
            <w:tcW w:w="1530" w:type="dxa"/>
          </w:tcPr>
          <w:p w14:paraId="54AEAA8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A11BC7">
        <w:tc>
          <w:tcPr>
            <w:tcW w:w="1728" w:type="dxa"/>
          </w:tcPr>
          <w:p w14:paraId="724EE88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A11BC7">
        <w:tc>
          <w:tcPr>
            <w:tcW w:w="1728" w:type="dxa"/>
          </w:tcPr>
          <w:p w14:paraId="0E6988D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A11BC7">
        <w:tc>
          <w:tcPr>
            <w:tcW w:w="1728" w:type="dxa"/>
          </w:tcPr>
          <w:p w14:paraId="6B5F91F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tms/stimulation</w:t>
            </w:r>
          </w:p>
        </w:tc>
        <w:tc>
          <w:tcPr>
            <w:tcW w:w="1350" w:type="dxa"/>
          </w:tcPr>
          <w:p w14:paraId="4C6F77E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tms</w:t>
            </w:r>
          </w:p>
        </w:tc>
        <w:tc>
          <w:tcPr>
            <w:tcW w:w="1800" w:type="dxa"/>
          </w:tcPr>
          <w:p w14:paraId="2E45D1E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A11BC7">
        <w:tc>
          <w:tcPr>
            <w:tcW w:w="1728" w:type="dxa"/>
          </w:tcPr>
          <w:p w14:paraId="795E704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lastRenderedPageBreak/>
              <w:t>mathematics</w:t>
            </w:r>
          </w:p>
        </w:tc>
        <w:tc>
          <w:tcPr>
            <w:tcW w:w="1350" w:type="dxa"/>
          </w:tcPr>
          <w:p w14:paraId="3705969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A11BC7">
        <w:tc>
          <w:tcPr>
            <w:tcW w:w="1728" w:type="dxa"/>
          </w:tcPr>
          <w:p w14:paraId="6940C8F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A11BC7">
        <w:trPr>
          <w:trHeight w:val="420"/>
        </w:trPr>
        <w:tc>
          <w:tcPr>
            <w:tcW w:w="1728" w:type="dxa"/>
          </w:tcPr>
          <w:p w14:paraId="39FD8EE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A11BC7">
        <w:tc>
          <w:tcPr>
            <w:tcW w:w="1728" w:type="dxa"/>
          </w:tcPr>
          <w:p w14:paraId="3676308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A11BC7">
        <w:tc>
          <w:tcPr>
            <w:tcW w:w="1728" w:type="dxa"/>
          </w:tcPr>
          <w:p w14:paraId="0EF70A7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A11BC7">
        <w:tc>
          <w:tcPr>
            <w:tcW w:w="1728" w:type="dxa"/>
          </w:tcPr>
          <w:p w14:paraId="4D3268D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A11BC7">
        <w:tc>
          <w:tcPr>
            <w:tcW w:w="1728" w:type="dxa"/>
          </w:tcPr>
          <w:p w14:paraId="704D870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A11BC7">
        <w:tc>
          <w:tcPr>
            <w:tcW w:w="1728" w:type="dxa"/>
          </w:tcPr>
          <w:p w14:paraId="208B053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A11BC7">
        <w:tc>
          <w:tcPr>
            <w:tcW w:w="1728" w:type="dxa"/>
          </w:tcPr>
          <w:p w14:paraId="0449DC6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chinese</w:t>
            </w:r>
          </w:p>
        </w:tc>
      </w:tr>
      <w:tr w:rsidR="00BD522F" w:rsidRPr="00F805D0" w14:paraId="282B1FE5" w14:textId="77777777" w:rsidTr="00A11BC7">
        <w:tc>
          <w:tcPr>
            <w:tcW w:w="1728" w:type="dxa"/>
          </w:tcPr>
          <w:p w14:paraId="444D713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A11BC7">
        <w:tc>
          <w:tcPr>
            <w:tcW w:w="1728" w:type="dxa"/>
          </w:tcPr>
          <w:p w14:paraId="19734E5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A11BC7">
        <w:tc>
          <w:tcPr>
            <w:tcW w:w="1728" w:type="dxa"/>
          </w:tcPr>
          <w:p w14:paraId="61B7A05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A11BC7">
        <w:tc>
          <w:tcPr>
            <w:tcW w:w="1728" w:type="dxa"/>
          </w:tcPr>
          <w:p w14:paraId="7F26014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A11BC7">
        <w:tc>
          <w:tcPr>
            <w:tcW w:w="1728" w:type="dxa"/>
          </w:tcPr>
          <w:p w14:paraId="087C2D8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A11BC7">
        <w:tc>
          <w:tcPr>
            <w:tcW w:w="1728" w:type="dxa"/>
          </w:tcPr>
          <w:p w14:paraId="4D7890E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A11BC7">
        <w:tc>
          <w:tcPr>
            <w:tcW w:w="1728" w:type="dxa"/>
          </w:tcPr>
          <w:p w14:paraId="70335A9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A11BC7">
        <w:tc>
          <w:tcPr>
            <w:tcW w:w="1728" w:type="dxa"/>
          </w:tcPr>
          <w:p w14:paraId="7A95230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wm</w:t>
            </w:r>
          </w:p>
        </w:tc>
        <w:tc>
          <w:tcPr>
            <w:tcW w:w="1422" w:type="dxa"/>
          </w:tcPr>
          <w:p w14:paraId="482BB42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A11BC7">
        <w:tc>
          <w:tcPr>
            <w:tcW w:w="1728" w:type="dxa"/>
          </w:tcPr>
          <w:p w14:paraId="12CB9C9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lastRenderedPageBreak/>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A11BC7">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A11BC7">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alzheimer</w:t>
            </w:r>
          </w:p>
        </w:tc>
        <w:tc>
          <w:tcPr>
            <w:tcW w:w="1560" w:type="dxa"/>
          </w:tcPr>
          <w:p w14:paraId="6974468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wm</w:t>
            </w:r>
          </w:p>
        </w:tc>
        <w:tc>
          <w:tcPr>
            <w:tcW w:w="1590" w:type="dxa"/>
          </w:tcPr>
          <w:p w14:paraId="39C9B9F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pd</w:t>
            </w:r>
          </w:p>
        </w:tc>
        <w:tc>
          <w:tcPr>
            <w:tcW w:w="1590" w:type="dxa"/>
          </w:tcPr>
          <w:p w14:paraId="3C7FE36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adhd</w:t>
            </w:r>
          </w:p>
        </w:tc>
        <w:tc>
          <w:tcPr>
            <w:tcW w:w="1575" w:type="dxa"/>
          </w:tcPr>
          <w:p w14:paraId="73AD29F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ocd</w:t>
            </w:r>
          </w:p>
        </w:tc>
      </w:tr>
      <w:tr w:rsidR="00BD522F" w:rsidRPr="00F805D0" w14:paraId="133635DA" w14:textId="77777777" w:rsidTr="00BD522F">
        <w:tc>
          <w:tcPr>
            <w:tcW w:w="1188" w:type="dxa"/>
          </w:tcPr>
          <w:p w14:paraId="0F6F0A9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mdd</w:t>
            </w:r>
          </w:p>
        </w:tc>
        <w:tc>
          <w:tcPr>
            <w:tcW w:w="1575" w:type="dxa"/>
          </w:tcPr>
          <w:p w14:paraId="1EE620F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gm</w:t>
            </w:r>
          </w:p>
        </w:tc>
        <w:tc>
          <w:tcPr>
            <w:tcW w:w="1560" w:type="dxa"/>
          </w:tcPr>
          <w:p w14:paraId="36943DB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morphometry</w:t>
            </w:r>
          </w:p>
        </w:tc>
      </w:tr>
      <w:tr w:rsidR="00BD522F" w:rsidRPr="00F805D0" w14:paraId="2F2D5BA6" w14:textId="77777777" w:rsidTr="00BD522F">
        <w:tc>
          <w:tcPr>
            <w:tcW w:w="1188" w:type="dxa"/>
          </w:tcPr>
          <w:p w14:paraId="6512554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lastRenderedPageBreak/>
              <w:t>54</w:t>
            </w:r>
          </w:p>
        </w:tc>
        <w:tc>
          <w:tcPr>
            <w:tcW w:w="1587" w:type="dxa"/>
          </w:tcPr>
          <w:p w14:paraId="0B5E3C7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ptsd</w:t>
            </w:r>
          </w:p>
        </w:tc>
        <w:tc>
          <w:tcPr>
            <w:tcW w:w="1590" w:type="dxa"/>
          </w:tcPr>
          <w:p w14:paraId="383BA62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asd</w:t>
            </w:r>
          </w:p>
        </w:tc>
        <w:tc>
          <w:tcPr>
            <w:tcW w:w="1590" w:type="dxa"/>
          </w:tcPr>
          <w:p w14:paraId="0613DB7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reho</w:t>
            </w:r>
          </w:p>
        </w:tc>
        <w:tc>
          <w:tcPr>
            <w:tcW w:w="1560" w:type="dxa"/>
          </w:tcPr>
          <w:p w14:paraId="3E172E3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A11BC7">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7"/>
      <w:head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jandro De La Vega" w:date="2015-09-21T22:44:00Z" w:initials="AD">
    <w:p w14:paraId="5618FD13" w14:textId="12888705" w:rsidR="00250E5C" w:rsidRPr="0056695D" w:rsidRDefault="00250E5C" w:rsidP="00250E5C">
      <w:pPr>
        <w:rPr>
          <w:szCs w:val="24"/>
        </w:rPr>
      </w:pPr>
      <w:r>
        <w:rPr>
          <w:rStyle w:val="CommentReference"/>
        </w:rPr>
        <w:annotationRef/>
      </w:r>
      <w:r w:rsidRPr="0056695D">
        <w:rPr>
          <w:szCs w:val="24"/>
        </w:rPr>
        <w:t xml:space="preserve">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 </w:t>
      </w:r>
    </w:p>
    <w:p w14:paraId="362EC81F" w14:textId="3BC02A06" w:rsidR="00250E5C" w:rsidRDefault="00250E5C">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4A10AA" w14:textId="77777777" w:rsidR="00121731" w:rsidRDefault="00121731" w:rsidP="00876801">
      <w:pPr>
        <w:spacing w:line="240" w:lineRule="auto"/>
      </w:pPr>
      <w:r>
        <w:separator/>
      </w:r>
    </w:p>
  </w:endnote>
  <w:endnote w:type="continuationSeparator" w:id="0">
    <w:p w14:paraId="525618EA" w14:textId="77777777" w:rsidR="00121731" w:rsidRDefault="00121731" w:rsidP="00876801">
      <w:pPr>
        <w:spacing w:line="240" w:lineRule="auto"/>
      </w:pPr>
      <w:r>
        <w:continuationSeparator/>
      </w:r>
    </w:p>
  </w:endnote>
  <w:endnote w:type="continuationNotice" w:id="1">
    <w:p w14:paraId="4EFD9912" w14:textId="77777777" w:rsidR="00121731" w:rsidRDefault="001217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3BBF4" w14:textId="77777777" w:rsidR="00121731" w:rsidRDefault="00121731" w:rsidP="00876801">
      <w:pPr>
        <w:spacing w:line="240" w:lineRule="auto"/>
      </w:pPr>
      <w:r>
        <w:separator/>
      </w:r>
    </w:p>
  </w:footnote>
  <w:footnote w:type="continuationSeparator" w:id="0">
    <w:p w14:paraId="383883D3" w14:textId="77777777" w:rsidR="00121731" w:rsidRDefault="00121731" w:rsidP="00876801">
      <w:pPr>
        <w:spacing w:line="240" w:lineRule="auto"/>
      </w:pPr>
      <w:r>
        <w:continuationSeparator/>
      </w:r>
    </w:p>
  </w:footnote>
  <w:footnote w:type="continuationNotice" w:id="1">
    <w:p w14:paraId="03F82C77" w14:textId="77777777" w:rsidR="00121731" w:rsidRDefault="00121731">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6695D" w:rsidRDefault="0056695D" w:rsidP="007049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6695D" w:rsidRDefault="0056695D"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6695D" w:rsidRDefault="0056695D" w:rsidP="007049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5AF9">
      <w:rPr>
        <w:rStyle w:val="PageNumber"/>
        <w:noProof/>
      </w:rPr>
      <w:t>1</w:t>
    </w:r>
    <w:r>
      <w:rPr>
        <w:rStyle w:val="PageNumber"/>
      </w:rPr>
      <w:fldChar w:fldCharType="end"/>
    </w:r>
  </w:p>
  <w:p w14:paraId="20560E20" w14:textId="5335C6C6" w:rsidR="0056695D" w:rsidRDefault="0056695D"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BD6"/>
    <w:rsid w:val="00051D65"/>
    <w:rsid w:val="000523DE"/>
    <w:rsid w:val="000526B9"/>
    <w:rsid w:val="00054F75"/>
    <w:rsid w:val="000646FC"/>
    <w:rsid w:val="00070050"/>
    <w:rsid w:val="0007421C"/>
    <w:rsid w:val="0007422E"/>
    <w:rsid w:val="00075CF7"/>
    <w:rsid w:val="000800F3"/>
    <w:rsid w:val="000854A2"/>
    <w:rsid w:val="00091C3F"/>
    <w:rsid w:val="000A39CD"/>
    <w:rsid w:val="000A4873"/>
    <w:rsid w:val="000A5214"/>
    <w:rsid w:val="000A78AE"/>
    <w:rsid w:val="000B2F0E"/>
    <w:rsid w:val="000B344B"/>
    <w:rsid w:val="000B4674"/>
    <w:rsid w:val="000C0807"/>
    <w:rsid w:val="000C16DB"/>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127E3"/>
    <w:rsid w:val="00113948"/>
    <w:rsid w:val="0011617D"/>
    <w:rsid w:val="001165B6"/>
    <w:rsid w:val="00117802"/>
    <w:rsid w:val="00121731"/>
    <w:rsid w:val="00123AE8"/>
    <w:rsid w:val="00124191"/>
    <w:rsid w:val="001267C4"/>
    <w:rsid w:val="0013377B"/>
    <w:rsid w:val="001367FD"/>
    <w:rsid w:val="00142B82"/>
    <w:rsid w:val="00161ED9"/>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C003D"/>
    <w:rsid w:val="001C0866"/>
    <w:rsid w:val="001D55BF"/>
    <w:rsid w:val="001D6C98"/>
    <w:rsid w:val="001D7CD5"/>
    <w:rsid w:val="001E39DA"/>
    <w:rsid w:val="001E51C6"/>
    <w:rsid w:val="001F5C0A"/>
    <w:rsid w:val="0020027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57AA"/>
    <w:rsid w:val="003D23FD"/>
    <w:rsid w:val="003E259F"/>
    <w:rsid w:val="003E6356"/>
    <w:rsid w:val="003F4860"/>
    <w:rsid w:val="004010F0"/>
    <w:rsid w:val="00402EC2"/>
    <w:rsid w:val="004104ED"/>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3ADB"/>
    <w:rsid w:val="00497B40"/>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6CAD"/>
    <w:rsid w:val="005D7B00"/>
    <w:rsid w:val="005E1249"/>
    <w:rsid w:val="005E1A40"/>
    <w:rsid w:val="005E4035"/>
    <w:rsid w:val="005E4563"/>
    <w:rsid w:val="005F19C4"/>
    <w:rsid w:val="005F1BC7"/>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A0DCB"/>
    <w:rsid w:val="00AA4D4A"/>
    <w:rsid w:val="00AA61AF"/>
    <w:rsid w:val="00AA78BC"/>
    <w:rsid w:val="00AB4CCA"/>
    <w:rsid w:val="00AC0CA6"/>
    <w:rsid w:val="00AC22AF"/>
    <w:rsid w:val="00AC3A0C"/>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B349A"/>
    <w:rsid w:val="00BB5E35"/>
    <w:rsid w:val="00BC48C8"/>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15F07"/>
    <w:rsid w:val="00C212CF"/>
    <w:rsid w:val="00C21F35"/>
    <w:rsid w:val="00C2645B"/>
    <w:rsid w:val="00C30F82"/>
    <w:rsid w:val="00C37C2C"/>
    <w:rsid w:val="00C555DA"/>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5837"/>
    <w:rsid w:val="00DC48F7"/>
    <w:rsid w:val="00DC5FC7"/>
    <w:rsid w:val="00DC75B9"/>
    <w:rsid w:val="00DD0815"/>
    <w:rsid w:val="00DD0DEB"/>
    <w:rsid w:val="00DE09FD"/>
    <w:rsid w:val="00DE15D9"/>
    <w:rsid w:val="00DE7623"/>
    <w:rsid w:val="00DE7E46"/>
    <w:rsid w:val="00DF1BE3"/>
    <w:rsid w:val="00DF70A1"/>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9F7F4-42B1-1844-86C2-CD7A9C529A56}">
  <ds:schemaRefs>
    <ds:schemaRef ds:uri="http://schemas.openxmlformats.org/officeDocument/2006/bibliography"/>
  </ds:schemaRefs>
</ds:datastoreItem>
</file>

<file path=customXml/itemProps2.xml><?xml version="1.0" encoding="utf-8"?>
<ds:datastoreItem xmlns:ds="http://schemas.openxmlformats.org/officeDocument/2006/customXml" ds:itemID="{6BC1776D-2085-F745-930A-FB69EC7E2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23361</Words>
  <Characters>133163</Characters>
  <Application>Microsoft Macintosh Word</Application>
  <DocSecurity>0</DocSecurity>
  <Lines>1109</Lines>
  <Paragraphs>312</Paragraphs>
  <ScaleCrop>false</ScaleCrop>
  <Company>University of Colorado</Company>
  <LinksUpToDate>false</LinksUpToDate>
  <CharactersWithSpaces>156212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5</cp:revision>
  <cp:lastPrinted>2015-09-24T22:21:00Z</cp:lastPrinted>
  <dcterms:created xsi:type="dcterms:W3CDTF">2015-09-24T22:21:00Z</dcterms:created>
  <dcterms:modified xsi:type="dcterms:W3CDTF">2015-09-24T22:34:00Z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citations="64" publications="61"/&gt;&lt;/info&gt;PAPERS2_INFO_END</vt:lpwstr>
  </property>
</Properties>
</file>