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B0DF9" w14:textId="099C174A" w:rsidR="00D651DB" w:rsidRDefault="00D651DB" w:rsidP="00BC4BE9">
      <w:pPr>
        <w:widowControl w:val="0"/>
        <w:overflowPunct w:val="0"/>
        <w:autoSpaceDE w:val="0"/>
        <w:autoSpaceDN w:val="0"/>
        <w:adjustRightInd w:val="0"/>
        <w:spacing w:before="240"/>
        <w:ind w:right="-2"/>
        <w:jc w:val="center"/>
        <w:textAlignment w:val="baseline"/>
        <w:rPr>
          <w:rFonts w:ascii="Calibri" w:hAnsi="Calibri"/>
          <w:b/>
          <w:sz w:val="28"/>
          <w:szCs w:val="28"/>
          <w:lang w:eastAsia="x-none"/>
        </w:rPr>
      </w:pPr>
      <w:r w:rsidRPr="00746498">
        <w:rPr>
          <w:rFonts w:ascii="Calibri" w:hAnsi="Calibri"/>
          <w:b/>
          <w:sz w:val="28"/>
          <w:szCs w:val="28"/>
          <w:lang w:eastAsia="x-none"/>
        </w:rPr>
        <w:t>CORTE D</w:t>
      </w:r>
      <w:r w:rsidR="00BC4BE9">
        <w:rPr>
          <w:rFonts w:ascii="Calibri" w:hAnsi="Calibri"/>
          <w:b/>
          <w:sz w:val="28"/>
          <w:szCs w:val="28"/>
          <w:lang w:eastAsia="x-none"/>
        </w:rPr>
        <w:t>’</w:t>
      </w:r>
      <w:r w:rsidRPr="00746498">
        <w:rPr>
          <w:rFonts w:ascii="Calibri" w:hAnsi="Calibri"/>
          <w:b/>
          <w:sz w:val="28"/>
          <w:szCs w:val="28"/>
          <w:lang w:eastAsia="x-none"/>
        </w:rPr>
        <w:t>APPELLO DI BOLOGNA</w:t>
      </w:r>
    </w:p>
    <w:p w14:paraId="6EE3CB8B" w14:textId="38DFCD05" w:rsidR="00D651DB" w:rsidRPr="00BC4BE9" w:rsidRDefault="00BC4BE9" w:rsidP="00BC4BE9">
      <w:pPr>
        <w:widowControl w:val="0"/>
        <w:overflowPunct w:val="0"/>
        <w:autoSpaceDE w:val="0"/>
        <w:autoSpaceDN w:val="0"/>
        <w:adjustRightInd w:val="0"/>
        <w:spacing w:before="240"/>
        <w:ind w:right="-2"/>
        <w:jc w:val="center"/>
        <w:textAlignment w:val="baseline"/>
        <w:rPr>
          <w:rFonts w:ascii="Calibri" w:hAnsi="Calibri"/>
          <w:b/>
          <w:sz w:val="28"/>
          <w:szCs w:val="28"/>
          <w:lang w:eastAsia="x-none"/>
        </w:rPr>
      </w:pPr>
      <w:r w:rsidRPr="00BC4BE9">
        <w:rPr>
          <w:rFonts w:ascii="Calibri" w:hAnsi="Calibri"/>
          <w:b/>
          <w:sz w:val="28"/>
          <w:szCs w:val="28"/>
          <w:lang w:eastAsia="x-none"/>
        </w:rPr>
        <w:t>- Seconda Sezione Civile -</w:t>
      </w:r>
    </w:p>
    <w:p w14:paraId="34047547" w14:textId="77777777" w:rsidR="00D651DB" w:rsidRDefault="00D651DB" w:rsidP="00D651DB">
      <w:pPr>
        <w:spacing w:line="360" w:lineRule="auto"/>
        <w:ind w:right="27"/>
        <w:jc w:val="both"/>
        <w:rPr>
          <w:rFonts w:ascii="Calibri" w:hAnsi="Calibri"/>
          <w:b/>
          <w:color w:val="000000"/>
        </w:rPr>
      </w:pPr>
    </w:p>
    <w:p w14:paraId="34F016F7" w14:textId="77777777" w:rsidR="00BC4BE9" w:rsidRPr="00746498" w:rsidRDefault="00BC4BE9" w:rsidP="00D651DB">
      <w:pPr>
        <w:spacing w:line="360" w:lineRule="auto"/>
        <w:ind w:right="27"/>
        <w:jc w:val="both"/>
        <w:rPr>
          <w:rFonts w:ascii="Calibri" w:hAnsi="Calibri"/>
          <w:b/>
          <w:color w:val="000000"/>
        </w:rPr>
      </w:pPr>
    </w:p>
    <w:p w14:paraId="2A140048" w14:textId="77777777" w:rsidR="00D651DB" w:rsidRDefault="00D651DB" w:rsidP="00D651DB">
      <w:pPr>
        <w:spacing w:line="360" w:lineRule="auto"/>
        <w:ind w:right="27"/>
        <w:jc w:val="both"/>
        <w:rPr>
          <w:rFonts w:ascii="Calibri" w:hAnsi="Calibri"/>
          <w:b/>
        </w:rPr>
      </w:pPr>
      <w:r w:rsidRPr="00746498">
        <w:rPr>
          <w:rFonts w:ascii="Calibri" w:hAnsi="Calibri"/>
          <w:b/>
          <w:color w:val="000000"/>
        </w:rPr>
        <w:t xml:space="preserve">Proc. nr. </w:t>
      </w:r>
      <w:r w:rsidRPr="00746498">
        <w:rPr>
          <w:rFonts w:ascii="Calibri" w:hAnsi="Calibri"/>
          <w:b/>
        </w:rPr>
        <w:t xml:space="preserve">864/2025 </w:t>
      </w:r>
      <w:r w:rsidRPr="00746498">
        <w:rPr>
          <w:rFonts w:ascii="Calibri" w:hAnsi="Calibri"/>
          <w:b/>
          <w:color w:val="000000"/>
        </w:rPr>
        <w:t>R.G.</w:t>
      </w:r>
      <w:r w:rsidRPr="00746498">
        <w:rPr>
          <w:rFonts w:ascii="Calibri" w:hAnsi="Calibri"/>
          <w:b/>
        </w:rPr>
        <w:t xml:space="preserve">A.                                             </w:t>
      </w:r>
      <w:r>
        <w:rPr>
          <w:rFonts w:ascii="Calibri" w:hAnsi="Calibri"/>
          <w:b/>
        </w:rPr>
        <w:t xml:space="preserve">  </w:t>
      </w:r>
      <w:r w:rsidRPr="00746498">
        <w:rPr>
          <w:rFonts w:ascii="Calibri" w:hAnsi="Calibri"/>
          <w:b/>
        </w:rPr>
        <w:t xml:space="preserve">         </w:t>
      </w:r>
      <w:r>
        <w:rPr>
          <w:rFonts w:ascii="Calibri" w:hAnsi="Calibri"/>
          <w:b/>
        </w:rPr>
        <w:t xml:space="preserve">    Dott.ssa </w:t>
      </w:r>
      <w:proofErr w:type="spellStart"/>
      <w:r>
        <w:rPr>
          <w:rFonts w:ascii="Calibri" w:hAnsi="Calibri"/>
          <w:b/>
        </w:rPr>
        <w:t>Mariacolomba</w:t>
      </w:r>
      <w:proofErr w:type="spellEnd"/>
      <w:r>
        <w:rPr>
          <w:rFonts w:ascii="Calibri" w:hAnsi="Calibri"/>
          <w:b/>
        </w:rPr>
        <w:t xml:space="preserve"> Giuliano</w:t>
      </w:r>
    </w:p>
    <w:p w14:paraId="010F9F2A" w14:textId="251B2B29" w:rsidR="00A177F7" w:rsidRPr="00A177F7" w:rsidRDefault="00A177F7" w:rsidP="00D651DB">
      <w:pPr>
        <w:spacing w:line="360" w:lineRule="auto"/>
        <w:ind w:right="27"/>
        <w:jc w:val="both"/>
        <w:rPr>
          <w:rFonts w:ascii="Calibri" w:hAnsi="Calibri"/>
          <w:bCs/>
        </w:rPr>
      </w:pPr>
      <w:r w:rsidRPr="00A177F7">
        <w:rPr>
          <w:rFonts w:ascii="Calibri" w:hAnsi="Calibri"/>
          <w:bCs/>
        </w:rPr>
        <w:t>Udienza del 24.03.2026</w:t>
      </w:r>
    </w:p>
    <w:p w14:paraId="1B68FD43" w14:textId="77777777" w:rsidR="00BC4BE9" w:rsidRDefault="00BC4BE9" w:rsidP="00D651DB">
      <w:pPr>
        <w:spacing w:before="240" w:line="360" w:lineRule="auto"/>
        <w:jc w:val="both"/>
        <w:rPr>
          <w:rFonts w:ascii="Calibri" w:hAnsi="Calibri"/>
        </w:rPr>
      </w:pPr>
    </w:p>
    <w:p w14:paraId="5C5B9BAD" w14:textId="79ADCB9B" w:rsidR="00D651DB" w:rsidRPr="00746498" w:rsidRDefault="00D651DB" w:rsidP="00D651DB">
      <w:pPr>
        <w:spacing w:before="240" w:line="360" w:lineRule="auto"/>
        <w:jc w:val="both"/>
        <w:rPr>
          <w:rFonts w:ascii="Calibri" w:hAnsi="Calibri"/>
          <w:color w:val="000000"/>
        </w:rPr>
      </w:pPr>
      <w:r w:rsidRPr="00746498">
        <w:rPr>
          <w:rFonts w:ascii="Calibri" w:hAnsi="Calibri"/>
        </w:rPr>
        <w:t>Nella impugnazione proposta da</w:t>
      </w:r>
    </w:p>
    <w:p w14:paraId="41702DAA" w14:textId="77777777" w:rsidR="00D651DB" w:rsidRPr="00746498" w:rsidRDefault="00D651DB" w:rsidP="00D651DB">
      <w:pPr>
        <w:spacing w:line="360" w:lineRule="auto"/>
        <w:jc w:val="both"/>
        <w:rPr>
          <w:rFonts w:ascii="Calibri" w:hAnsi="Calibri"/>
          <w:b/>
        </w:rPr>
      </w:pPr>
      <w:r w:rsidRPr="00746498">
        <w:rPr>
          <w:rFonts w:ascii="Calibri" w:hAnsi="Calibri"/>
          <w:b/>
        </w:rPr>
        <w:t>BARBACETTO Gian Battista</w:t>
      </w:r>
    </w:p>
    <w:p w14:paraId="0794A93B" w14:textId="77777777" w:rsidR="00D651DB" w:rsidRPr="00746498" w:rsidRDefault="00D651DB" w:rsidP="00D651DB">
      <w:pPr>
        <w:spacing w:line="360" w:lineRule="auto"/>
        <w:jc w:val="both"/>
        <w:rPr>
          <w:rFonts w:ascii="Calibri" w:hAnsi="Calibri"/>
          <w:b/>
          <w:bCs/>
        </w:rPr>
      </w:pPr>
      <w:r w:rsidRPr="00746498">
        <w:rPr>
          <w:rFonts w:ascii="Calibri" w:hAnsi="Calibri"/>
          <w:b/>
          <w:bCs/>
        </w:rPr>
        <w:t>TRAVAGLIO Marco</w:t>
      </w:r>
    </w:p>
    <w:p w14:paraId="6D2CE112" w14:textId="77777777" w:rsidR="00D651DB" w:rsidRPr="00746498" w:rsidRDefault="00D651DB" w:rsidP="00D651DB">
      <w:pPr>
        <w:spacing w:line="360" w:lineRule="auto"/>
        <w:jc w:val="both"/>
        <w:rPr>
          <w:rFonts w:ascii="Calibri" w:hAnsi="Calibri" w:cs="Calibri"/>
          <w:b/>
          <w:bCs/>
          <w:color w:val="000000"/>
        </w:rPr>
      </w:pPr>
      <w:r w:rsidRPr="00746498">
        <w:rPr>
          <w:rFonts w:ascii="Calibri" w:hAnsi="Calibri"/>
          <w:b/>
        </w:rPr>
        <w:t>SOCIETÀ EDITORIALE IL FATTO S.p.A.</w:t>
      </w:r>
    </w:p>
    <w:p w14:paraId="6DC368EC" w14:textId="77777777" w:rsidR="00D651DB" w:rsidRPr="00746498" w:rsidRDefault="00D651DB" w:rsidP="00D651DB">
      <w:pPr>
        <w:spacing w:line="360" w:lineRule="auto"/>
        <w:jc w:val="both"/>
        <w:rPr>
          <w:rFonts w:ascii="Calibri" w:hAnsi="Calibri" w:cs="Calibri"/>
          <w:b/>
          <w:bCs/>
          <w:color w:val="000000"/>
        </w:rPr>
      </w:pPr>
      <w:r w:rsidRPr="00746498">
        <w:rPr>
          <w:rFonts w:ascii="Calibri" w:hAnsi="Calibri" w:cs="Calibri"/>
          <w:color w:val="000000"/>
        </w:rPr>
        <w:t xml:space="preserve">con gli Avv.ti Caterina Malavenda e Mariachiara Giampaolo                                     </w:t>
      </w:r>
      <w:r w:rsidRPr="00746498">
        <w:rPr>
          <w:rFonts w:ascii="Calibri" w:hAnsi="Calibri" w:cs="Calibri"/>
          <w:b/>
          <w:bCs/>
          <w:color w:val="000000"/>
        </w:rPr>
        <w:t>- appellanti -</w:t>
      </w:r>
    </w:p>
    <w:p w14:paraId="7C9D0976" w14:textId="77777777" w:rsidR="00D651DB" w:rsidRPr="00746498" w:rsidRDefault="00D651DB" w:rsidP="00D651DB">
      <w:pPr>
        <w:spacing w:before="240" w:line="360" w:lineRule="auto"/>
        <w:jc w:val="center"/>
        <w:rPr>
          <w:rFonts w:ascii="Calibri" w:hAnsi="Calibri"/>
          <w:color w:val="000000"/>
        </w:rPr>
      </w:pPr>
      <w:r w:rsidRPr="00746498">
        <w:rPr>
          <w:rFonts w:ascii="Calibri" w:hAnsi="Calibri"/>
          <w:b/>
          <w:color w:val="000000"/>
        </w:rPr>
        <w:t>CONTRO</w:t>
      </w:r>
    </w:p>
    <w:p w14:paraId="2F80EB14" w14:textId="77777777" w:rsidR="00D651DB" w:rsidRPr="00746498" w:rsidRDefault="00D651DB" w:rsidP="00D651DB">
      <w:pPr>
        <w:widowControl w:val="0"/>
        <w:overflowPunct w:val="0"/>
        <w:autoSpaceDE w:val="0"/>
        <w:autoSpaceDN w:val="0"/>
        <w:adjustRightInd w:val="0"/>
        <w:spacing w:line="360" w:lineRule="auto"/>
        <w:textAlignment w:val="baseline"/>
        <w:rPr>
          <w:rFonts w:ascii="Calibri" w:hAnsi="Calibri"/>
          <w:b/>
          <w:color w:val="000000"/>
        </w:rPr>
      </w:pPr>
      <w:r w:rsidRPr="00746498">
        <w:rPr>
          <w:rFonts w:ascii="Calibri" w:hAnsi="Calibri"/>
          <w:b/>
          <w:color w:val="000000"/>
        </w:rPr>
        <w:t>MANCINI Marco</w:t>
      </w:r>
    </w:p>
    <w:p w14:paraId="7FC737CD" w14:textId="77777777" w:rsidR="00D651DB" w:rsidRPr="002C57A5" w:rsidRDefault="00D651DB" w:rsidP="00D651DB">
      <w:pPr>
        <w:spacing w:line="360" w:lineRule="auto"/>
        <w:rPr>
          <w:rFonts w:ascii="Calibri" w:hAnsi="Calibri"/>
          <w:b/>
        </w:rPr>
      </w:pPr>
      <w:r w:rsidRPr="00746498">
        <w:rPr>
          <w:rFonts w:ascii="Calibri" w:hAnsi="Calibri"/>
          <w:bCs/>
          <w:snapToGrid w:val="0"/>
        </w:rPr>
        <w:t xml:space="preserve">con gli Avv.ti Paolo de Miranda e Luigi Antonio Paolo Panella                                  </w:t>
      </w:r>
      <w:r w:rsidRPr="00746498">
        <w:rPr>
          <w:rFonts w:ascii="Calibri" w:hAnsi="Calibri"/>
          <w:b/>
          <w:bCs/>
          <w:snapToGrid w:val="0"/>
        </w:rPr>
        <w:t xml:space="preserve">  - appellato -</w:t>
      </w:r>
    </w:p>
    <w:p w14:paraId="18B4B600" w14:textId="77777777" w:rsidR="00D651DB" w:rsidRPr="00746498" w:rsidRDefault="00D651DB" w:rsidP="00251F49">
      <w:pPr>
        <w:spacing w:line="360" w:lineRule="auto"/>
        <w:rPr>
          <w:rFonts w:ascii="Calibri" w:hAnsi="Calibri" w:cs="Calibri"/>
          <w:b/>
          <w:bCs/>
          <w:color w:val="000000"/>
        </w:rPr>
      </w:pPr>
    </w:p>
    <w:p w14:paraId="67B6E182" w14:textId="77777777" w:rsidR="00D651DB" w:rsidRPr="00746498" w:rsidRDefault="00842483" w:rsidP="00BC4BE9">
      <w:pPr>
        <w:spacing w:before="240" w:line="360" w:lineRule="auto"/>
        <w:ind w:left="426" w:hanging="426"/>
        <w:jc w:val="center"/>
        <w:rPr>
          <w:rFonts w:ascii="Calibri" w:hAnsi="Calibri"/>
          <w:b/>
          <w:sz w:val="28"/>
          <w:szCs w:val="28"/>
        </w:rPr>
      </w:pPr>
      <w:r>
        <w:rPr>
          <w:rFonts w:ascii="Calibri" w:hAnsi="Calibri"/>
          <w:b/>
          <w:sz w:val="28"/>
          <w:szCs w:val="28"/>
        </w:rPr>
        <w:t>COMPARSA CONCLUSIONALE</w:t>
      </w:r>
    </w:p>
    <w:p w14:paraId="6DF62B50" w14:textId="77777777" w:rsidR="00D651DB" w:rsidRPr="00746498" w:rsidRDefault="00D651DB" w:rsidP="00D651DB">
      <w:pPr>
        <w:spacing w:line="360" w:lineRule="auto"/>
        <w:jc w:val="center"/>
        <w:rPr>
          <w:rFonts w:ascii="Calibri" w:hAnsi="Calibri"/>
          <w:b/>
          <w:sz w:val="28"/>
          <w:szCs w:val="28"/>
        </w:rPr>
      </w:pPr>
      <w:r w:rsidRPr="00746498">
        <w:rPr>
          <w:rFonts w:ascii="Calibri" w:hAnsi="Calibri"/>
          <w:b/>
          <w:sz w:val="28"/>
          <w:szCs w:val="28"/>
        </w:rPr>
        <w:t xml:space="preserve">nell’interesse di </w:t>
      </w:r>
      <w:r w:rsidRPr="00746498">
        <w:rPr>
          <w:rFonts w:ascii="Calibri" w:hAnsi="Calibri" w:cs="Calibri"/>
          <w:b/>
          <w:sz w:val="28"/>
          <w:szCs w:val="28"/>
        </w:rPr>
        <w:t>Mancini Marco</w:t>
      </w:r>
    </w:p>
    <w:p w14:paraId="17E89C45" w14:textId="354320D2" w:rsidR="00D651DB" w:rsidRDefault="00D651DB" w:rsidP="00F65A84">
      <w:pPr>
        <w:tabs>
          <w:tab w:val="left" w:pos="993"/>
        </w:tabs>
        <w:spacing w:before="240" w:line="360" w:lineRule="auto"/>
        <w:jc w:val="both"/>
        <w:rPr>
          <w:rFonts w:ascii="Calibri" w:hAnsi="Calibri"/>
        </w:rPr>
      </w:pPr>
      <w:r w:rsidRPr="00536AE0">
        <w:rPr>
          <w:rFonts w:ascii="Calibri" w:hAnsi="Calibri"/>
        </w:rPr>
        <w:t>Con provvedimento del</w:t>
      </w:r>
      <w:r w:rsidR="00FE0DD7">
        <w:rPr>
          <w:rFonts w:ascii="Calibri" w:hAnsi="Calibri"/>
        </w:rPr>
        <w:t>l’</w:t>
      </w:r>
      <w:r w:rsidRPr="00536AE0">
        <w:rPr>
          <w:rFonts w:ascii="Calibri" w:hAnsi="Calibri"/>
        </w:rPr>
        <w:t xml:space="preserve">11.11.2025 </w:t>
      </w:r>
      <w:r w:rsidR="00FE0DD7">
        <w:rPr>
          <w:rFonts w:ascii="Calibri" w:hAnsi="Calibri"/>
        </w:rPr>
        <w:t xml:space="preserve">il Giudice </w:t>
      </w:r>
      <w:r w:rsidR="00C82D13">
        <w:rPr>
          <w:rFonts w:ascii="Calibri" w:hAnsi="Calibri"/>
        </w:rPr>
        <w:t>ha concesso</w:t>
      </w:r>
      <w:r w:rsidRPr="00536AE0">
        <w:rPr>
          <w:rFonts w:ascii="Calibri" w:hAnsi="Calibri"/>
        </w:rPr>
        <w:t xml:space="preserve"> i termini per il deposito </w:t>
      </w:r>
      <w:r w:rsidR="00C82D13">
        <w:rPr>
          <w:rFonts w:ascii="Calibri" w:hAnsi="Calibri"/>
        </w:rPr>
        <w:t xml:space="preserve">di </w:t>
      </w:r>
      <w:r w:rsidRPr="00536AE0">
        <w:rPr>
          <w:rFonts w:ascii="Calibri" w:hAnsi="Calibri"/>
        </w:rPr>
        <w:t xml:space="preserve">comparse conclusionali e note di replica; </w:t>
      </w:r>
      <w:r w:rsidR="00C82D13">
        <w:rPr>
          <w:rFonts w:ascii="Calibri" w:hAnsi="Calibri"/>
        </w:rPr>
        <w:t xml:space="preserve">ha </w:t>
      </w:r>
      <w:r w:rsidRPr="00536AE0">
        <w:rPr>
          <w:rFonts w:ascii="Calibri" w:hAnsi="Calibri"/>
        </w:rPr>
        <w:t>fissa</w:t>
      </w:r>
      <w:r w:rsidR="00C82D13">
        <w:rPr>
          <w:rFonts w:ascii="Calibri" w:hAnsi="Calibri"/>
        </w:rPr>
        <w:t>to</w:t>
      </w:r>
      <w:r w:rsidRPr="00536AE0">
        <w:rPr>
          <w:rFonts w:ascii="Calibri" w:hAnsi="Calibri"/>
        </w:rPr>
        <w:t xml:space="preserve"> per il 24.03.2026 l’udienza di rimessione della causa in decisione e la trasmissione degli atti al Collegio</w:t>
      </w:r>
      <w:r w:rsidR="00A177F7">
        <w:rPr>
          <w:rFonts w:ascii="Calibri" w:hAnsi="Calibri"/>
        </w:rPr>
        <w:t>,</w:t>
      </w:r>
      <w:r w:rsidRPr="00536AE0">
        <w:rPr>
          <w:rFonts w:ascii="Calibri" w:hAnsi="Calibri"/>
        </w:rPr>
        <w:t xml:space="preserve"> che </w:t>
      </w:r>
      <w:r w:rsidR="00C82D13">
        <w:rPr>
          <w:rFonts w:ascii="Calibri" w:hAnsi="Calibri"/>
        </w:rPr>
        <w:t xml:space="preserve">ha </w:t>
      </w:r>
      <w:r w:rsidRPr="00536AE0">
        <w:rPr>
          <w:rFonts w:ascii="Calibri" w:hAnsi="Calibri"/>
        </w:rPr>
        <w:t>sostitui</w:t>
      </w:r>
      <w:r w:rsidR="00C82D13">
        <w:rPr>
          <w:rFonts w:ascii="Calibri" w:hAnsi="Calibri"/>
        </w:rPr>
        <w:t>to</w:t>
      </w:r>
      <w:r w:rsidRPr="00536AE0">
        <w:rPr>
          <w:rFonts w:ascii="Calibri" w:hAnsi="Calibri"/>
        </w:rPr>
        <w:t xml:space="preserve"> </w:t>
      </w:r>
      <w:r w:rsidR="00C82D13">
        <w:rPr>
          <w:rFonts w:ascii="Calibri" w:hAnsi="Calibri"/>
        </w:rPr>
        <w:t>ai sensi</w:t>
      </w:r>
      <w:r w:rsidRPr="00536AE0">
        <w:rPr>
          <w:rFonts w:ascii="Calibri" w:hAnsi="Calibri"/>
        </w:rPr>
        <w:t xml:space="preserve"> </w:t>
      </w:r>
      <w:r w:rsidR="00C82D13">
        <w:rPr>
          <w:rFonts w:ascii="Calibri" w:hAnsi="Calibri"/>
        </w:rPr>
        <w:t>dell’</w:t>
      </w:r>
      <w:r w:rsidRPr="00536AE0">
        <w:rPr>
          <w:rFonts w:ascii="Calibri" w:hAnsi="Calibri"/>
        </w:rPr>
        <w:t xml:space="preserve">art. 127 </w:t>
      </w:r>
      <w:r w:rsidRPr="00816FE2">
        <w:rPr>
          <w:rFonts w:ascii="Calibri" w:hAnsi="Calibri"/>
          <w:i/>
          <w:iCs/>
        </w:rPr>
        <w:t xml:space="preserve">ter </w:t>
      </w:r>
      <w:r w:rsidRPr="00536AE0">
        <w:rPr>
          <w:rFonts w:ascii="Calibri" w:hAnsi="Calibri"/>
        </w:rPr>
        <w:t>Cod. proc.</w:t>
      </w:r>
      <w:r w:rsidR="00A177F7">
        <w:rPr>
          <w:rFonts w:ascii="Calibri" w:hAnsi="Calibri"/>
        </w:rPr>
        <w:t xml:space="preserve"> </w:t>
      </w:r>
      <w:r w:rsidRPr="00536AE0">
        <w:rPr>
          <w:rFonts w:ascii="Calibri" w:hAnsi="Calibri"/>
        </w:rPr>
        <w:t>civ. con il deposito di separato foglio contenete note di udienza.</w:t>
      </w:r>
    </w:p>
    <w:p w14:paraId="5ADAA1E5" w14:textId="78906DBD" w:rsidR="00A177F7" w:rsidRDefault="00D651DB" w:rsidP="00CF3E12">
      <w:pPr>
        <w:tabs>
          <w:tab w:val="left" w:pos="993"/>
        </w:tabs>
        <w:spacing w:line="360" w:lineRule="auto"/>
        <w:jc w:val="both"/>
        <w:rPr>
          <w:rFonts w:ascii="Calibri" w:hAnsi="Calibri"/>
        </w:rPr>
      </w:pPr>
      <w:r w:rsidRPr="00816FE2">
        <w:rPr>
          <w:rFonts w:ascii="Calibri" w:hAnsi="Calibri"/>
        </w:rPr>
        <w:t>Per quanto sopra, nell’interesse della parte appellata</w:t>
      </w:r>
      <w:r>
        <w:rPr>
          <w:rFonts w:ascii="Calibri" w:hAnsi="Calibri"/>
        </w:rPr>
        <w:t xml:space="preserve">, </w:t>
      </w:r>
      <w:r w:rsidRPr="00816FE2">
        <w:rPr>
          <w:rFonts w:ascii="Calibri" w:hAnsi="Calibri"/>
        </w:rPr>
        <w:t>riporta</w:t>
      </w:r>
      <w:r>
        <w:rPr>
          <w:rFonts w:ascii="Calibri" w:hAnsi="Calibri"/>
        </w:rPr>
        <w:t>ndosi</w:t>
      </w:r>
      <w:r w:rsidRPr="00816FE2">
        <w:rPr>
          <w:rFonts w:ascii="Calibri" w:hAnsi="Calibri"/>
        </w:rPr>
        <w:t xml:space="preserve"> integralmente a quanto già rappresentato e depositato </w:t>
      </w:r>
      <w:r w:rsidR="00A177F7">
        <w:rPr>
          <w:rFonts w:ascii="Calibri" w:hAnsi="Calibri"/>
        </w:rPr>
        <w:t>nei propri atti</w:t>
      </w:r>
      <w:r>
        <w:rPr>
          <w:rFonts w:ascii="Calibri" w:hAnsi="Calibri"/>
        </w:rPr>
        <w:t xml:space="preserve"> e, per quanto occorrer possa, non accettando il contraddittorio su eventuali eccezioni e deduzioni non tempestive o nuove domande delle controparti, si </w:t>
      </w:r>
      <w:r w:rsidR="00CF3E12">
        <w:rPr>
          <w:rFonts w:ascii="Calibri" w:hAnsi="Calibri"/>
        </w:rPr>
        <w:t>rassegnano</w:t>
      </w:r>
      <w:r w:rsidR="00A177F7">
        <w:rPr>
          <w:rFonts w:ascii="Calibri" w:hAnsi="Calibri"/>
        </w:rPr>
        <w:t xml:space="preserve"> le seguenti</w:t>
      </w:r>
    </w:p>
    <w:p w14:paraId="11C59701" w14:textId="77777777" w:rsidR="00A177F7" w:rsidRPr="00746498" w:rsidRDefault="00A177F7" w:rsidP="00A177F7">
      <w:pPr>
        <w:spacing w:before="240" w:line="360" w:lineRule="auto"/>
        <w:ind w:right="-20"/>
        <w:jc w:val="center"/>
        <w:rPr>
          <w:rFonts w:ascii="Calibri" w:hAnsi="Calibri" w:cs="Calibri"/>
          <w:b/>
          <w:bCs/>
        </w:rPr>
      </w:pPr>
      <w:r w:rsidRPr="00746498">
        <w:rPr>
          <w:rFonts w:ascii="Calibri" w:hAnsi="Calibri" w:cs="Calibri"/>
          <w:b/>
          <w:bCs/>
        </w:rPr>
        <w:lastRenderedPageBreak/>
        <w:t>CONCLUSIONI</w:t>
      </w:r>
    </w:p>
    <w:p w14:paraId="643EAF71" w14:textId="77777777" w:rsidR="00A177F7" w:rsidRDefault="00A177F7" w:rsidP="00BC4BE9">
      <w:pPr>
        <w:spacing w:before="240" w:line="360" w:lineRule="auto"/>
        <w:jc w:val="both"/>
        <w:rPr>
          <w:rFonts w:ascii="Calibri" w:hAnsi="Calibri"/>
        </w:rPr>
      </w:pPr>
      <w:r w:rsidRPr="00746498">
        <w:rPr>
          <w:rFonts w:ascii="Calibri" w:hAnsi="Calibri"/>
          <w:snapToGrid w:val="0"/>
        </w:rPr>
        <w:t>Voglia l’Ill.ma Corte d’Appello adita, ogni contraria o diversa istanza, eccezione o deduzione</w:t>
      </w:r>
    </w:p>
    <w:p w14:paraId="53DD7716" w14:textId="6B4EDF18" w:rsidR="00A177F7" w:rsidRPr="00A17427" w:rsidRDefault="00A177F7" w:rsidP="00A177F7">
      <w:pPr>
        <w:numPr>
          <w:ilvl w:val="0"/>
          <w:numId w:val="2"/>
        </w:numPr>
        <w:tabs>
          <w:tab w:val="left" w:pos="284"/>
        </w:tabs>
        <w:spacing w:before="240" w:after="240" w:line="360" w:lineRule="auto"/>
        <w:ind w:left="284" w:hanging="284"/>
        <w:jc w:val="both"/>
        <w:rPr>
          <w:rFonts w:ascii="Calibri" w:hAnsi="Calibri"/>
          <w:b/>
          <w:bCs/>
          <w:u w:val="single"/>
        </w:rPr>
      </w:pPr>
      <w:r w:rsidRPr="00A17427">
        <w:rPr>
          <w:rFonts w:ascii="Calibri" w:hAnsi="Calibri"/>
          <w:b/>
          <w:bCs/>
          <w:u w:val="single"/>
        </w:rPr>
        <w:t>revocare</w:t>
      </w:r>
      <w:r w:rsidRPr="00A17427">
        <w:rPr>
          <w:rFonts w:ascii="Calibri" w:hAnsi="Calibri"/>
        </w:rPr>
        <w:t xml:space="preserve"> la sospensione della sentenza n. 226/2025 del Tribunale Civile di Ravenna pubblicata il 05.04.2025</w:t>
      </w:r>
      <w:r w:rsidR="00C82D13">
        <w:rPr>
          <w:rFonts w:ascii="Calibri" w:hAnsi="Calibri"/>
        </w:rPr>
        <w:t>,</w:t>
      </w:r>
      <w:r w:rsidRPr="00A17427">
        <w:rPr>
          <w:rFonts w:ascii="Calibri" w:hAnsi="Calibri"/>
        </w:rPr>
        <w:t xml:space="preserve"> concessa limitatamente al capo f) del dispositivo;</w:t>
      </w:r>
    </w:p>
    <w:p w14:paraId="722E7C8D" w14:textId="77777777" w:rsidR="00A177F7" w:rsidRPr="00746498" w:rsidRDefault="00A177F7" w:rsidP="00A177F7">
      <w:pPr>
        <w:numPr>
          <w:ilvl w:val="0"/>
          <w:numId w:val="2"/>
        </w:numPr>
        <w:tabs>
          <w:tab w:val="left" w:pos="284"/>
        </w:tabs>
        <w:spacing w:line="360" w:lineRule="auto"/>
        <w:ind w:left="284" w:hanging="284"/>
        <w:jc w:val="both"/>
        <w:rPr>
          <w:rFonts w:ascii="Calibri" w:hAnsi="Calibri"/>
        </w:rPr>
      </w:pPr>
      <w:r w:rsidRPr="00746498">
        <w:rPr>
          <w:rFonts w:ascii="Calibri" w:hAnsi="Calibri"/>
          <w:b/>
          <w:u w:val="single"/>
        </w:rPr>
        <w:t>rigettare</w:t>
      </w:r>
      <w:r w:rsidRPr="00746498">
        <w:rPr>
          <w:rFonts w:ascii="Calibri" w:hAnsi="Calibri"/>
          <w:b/>
          <w:spacing w:val="8"/>
        </w:rPr>
        <w:t xml:space="preserve"> </w:t>
      </w:r>
      <w:r w:rsidRPr="00746498">
        <w:rPr>
          <w:rFonts w:ascii="Calibri" w:hAnsi="Calibri"/>
        </w:rPr>
        <w:t>le</w:t>
      </w:r>
      <w:r w:rsidRPr="00746498">
        <w:rPr>
          <w:rFonts w:ascii="Calibri" w:hAnsi="Calibri"/>
          <w:spacing w:val="5"/>
        </w:rPr>
        <w:t xml:space="preserve"> </w:t>
      </w:r>
      <w:r w:rsidRPr="00746498">
        <w:rPr>
          <w:rFonts w:ascii="Calibri" w:hAnsi="Calibri"/>
        </w:rPr>
        <w:t>domande</w:t>
      </w:r>
      <w:r w:rsidRPr="00746498">
        <w:rPr>
          <w:rFonts w:ascii="Calibri" w:hAnsi="Calibri"/>
          <w:spacing w:val="6"/>
        </w:rPr>
        <w:t xml:space="preserve"> </w:t>
      </w:r>
      <w:r w:rsidRPr="00746498">
        <w:rPr>
          <w:rFonts w:ascii="Calibri" w:hAnsi="Calibri"/>
        </w:rPr>
        <w:t>tutte</w:t>
      </w:r>
      <w:r w:rsidRPr="00746498">
        <w:rPr>
          <w:rFonts w:ascii="Calibri" w:hAnsi="Calibri"/>
          <w:spacing w:val="6"/>
        </w:rPr>
        <w:t xml:space="preserve"> </w:t>
      </w:r>
      <w:r w:rsidRPr="00746498">
        <w:rPr>
          <w:rFonts w:ascii="Calibri" w:hAnsi="Calibri"/>
        </w:rPr>
        <w:t>svolte</w:t>
      </w:r>
      <w:r w:rsidRPr="00746498">
        <w:rPr>
          <w:rFonts w:ascii="Calibri" w:hAnsi="Calibri"/>
          <w:spacing w:val="7"/>
        </w:rPr>
        <w:t xml:space="preserve"> </w:t>
      </w:r>
      <w:r w:rsidRPr="00746498">
        <w:rPr>
          <w:rFonts w:ascii="Calibri" w:hAnsi="Calibri"/>
        </w:rPr>
        <w:t>dalla</w:t>
      </w:r>
      <w:r w:rsidRPr="00746498">
        <w:rPr>
          <w:rFonts w:ascii="Calibri" w:hAnsi="Calibri"/>
          <w:spacing w:val="9"/>
        </w:rPr>
        <w:t xml:space="preserve"> </w:t>
      </w:r>
      <w:r w:rsidRPr="00746498">
        <w:rPr>
          <w:rFonts w:ascii="Calibri" w:hAnsi="Calibri"/>
        </w:rPr>
        <w:t>società</w:t>
      </w:r>
      <w:r w:rsidRPr="00746498">
        <w:rPr>
          <w:rFonts w:ascii="Calibri" w:hAnsi="Calibri"/>
          <w:spacing w:val="8"/>
        </w:rPr>
        <w:t xml:space="preserve"> </w:t>
      </w:r>
      <w:r w:rsidRPr="00746498">
        <w:rPr>
          <w:rFonts w:ascii="Calibri" w:hAnsi="Calibri"/>
          <w:b/>
        </w:rPr>
        <w:t>Editoriale</w:t>
      </w:r>
      <w:r w:rsidRPr="00746498">
        <w:rPr>
          <w:rFonts w:ascii="Calibri" w:hAnsi="Calibri"/>
          <w:b/>
          <w:spacing w:val="8"/>
        </w:rPr>
        <w:t xml:space="preserve"> </w:t>
      </w:r>
      <w:r w:rsidRPr="00746498">
        <w:rPr>
          <w:rFonts w:ascii="Calibri" w:hAnsi="Calibri"/>
          <w:b/>
        </w:rPr>
        <w:t>Il</w:t>
      </w:r>
      <w:r w:rsidRPr="00746498">
        <w:rPr>
          <w:rFonts w:ascii="Calibri" w:hAnsi="Calibri"/>
          <w:b/>
          <w:spacing w:val="8"/>
        </w:rPr>
        <w:t xml:space="preserve"> </w:t>
      </w:r>
      <w:r w:rsidRPr="00746498">
        <w:rPr>
          <w:rFonts w:ascii="Calibri" w:hAnsi="Calibri"/>
          <w:b/>
        </w:rPr>
        <w:t>Fatto</w:t>
      </w:r>
      <w:r w:rsidRPr="00746498">
        <w:rPr>
          <w:rFonts w:ascii="Calibri" w:hAnsi="Calibri"/>
          <w:b/>
          <w:spacing w:val="7"/>
        </w:rPr>
        <w:t xml:space="preserve"> </w:t>
      </w:r>
      <w:r w:rsidRPr="00746498">
        <w:rPr>
          <w:rFonts w:ascii="Calibri" w:hAnsi="Calibri"/>
          <w:b/>
        </w:rPr>
        <w:t xml:space="preserve">S.p.A. </w:t>
      </w:r>
      <w:r w:rsidRPr="00746498">
        <w:rPr>
          <w:rFonts w:ascii="Calibri" w:hAnsi="Calibri"/>
        </w:rPr>
        <w:t xml:space="preserve">in persona del legale rappresentante protempore, dal Dott. </w:t>
      </w:r>
      <w:r w:rsidRPr="00746498">
        <w:rPr>
          <w:rFonts w:ascii="Calibri" w:hAnsi="Calibri"/>
          <w:b/>
        </w:rPr>
        <w:t xml:space="preserve">Travaglio Marco </w:t>
      </w:r>
      <w:r w:rsidRPr="00746498">
        <w:rPr>
          <w:rFonts w:ascii="Calibri" w:hAnsi="Calibri"/>
        </w:rPr>
        <w:t>e dal</w:t>
      </w:r>
      <w:r w:rsidRPr="00746498">
        <w:rPr>
          <w:rFonts w:ascii="Calibri" w:hAnsi="Calibri"/>
          <w:spacing w:val="-21"/>
        </w:rPr>
        <w:t xml:space="preserve"> </w:t>
      </w:r>
      <w:r w:rsidRPr="00746498">
        <w:rPr>
          <w:rFonts w:ascii="Calibri" w:hAnsi="Calibri"/>
        </w:rPr>
        <w:t>Dott.</w:t>
      </w:r>
      <w:r w:rsidRPr="00746498">
        <w:rPr>
          <w:rFonts w:ascii="Calibri" w:hAnsi="Calibri"/>
          <w:spacing w:val="-20"/>
        </w:rPr>
        <w:t xml:space="preserve"> </w:t>
      </w:r>
      <w:r w:rsidRPr="00746498">
        <w:rPr>
          <w:rFonts w:ascii="Calibri" w:hAnsi="Calibri"/>
          <w:b/>
        </w:rPr>
        <w:t>Barbacetto Gian Battista</w:t>
      </w:r>
      <w:r w:rsidRPr="00746498">
        <w:rPr>
          <w:rFonts w:ascii="Calibri" w:hAnsi="Calibri"/>
        </w:rPr>
        <w:t>,</w:t>
      </w:r>
      <w:r w:rsidRPr="00746498">
        <w:rPr>
          <w:rFonts w:ascii="Calibri" w:hAnsi="Calibri"/>
          <w:spacing w:val="-20"/>
        </w:rPr>
        <w:t xml:space="preserve"> </w:t>
      </w:r>
      <w:r w:rsidRPr="00746498">
        <w:rPr>
          <w:rFonts w:ascii="Calibri" w:hAnsi="Calibri"/>
        </w:rPr>
        <w:t>perché</w:t>
      </w:r>
      <w:r w:rsidRPr="00746498">
        <w:rPr>
          <w:rFonts w:ascii="Calibri" w:hAnsi="Calibri"/>
          <w:spacing w:val="-20"/>
        </w:rPr>
        <w:t xml:space="preserve"> </w:t>
      </w:r>
      <w:r w:rsidRPr="00746498">
        <w:rPr>
          <w:rFonts w:ascii="Calibri" w:hAnsi="Calibri"/>
        </w:rPr>
        <w:t>infondate</w:t>
      </w:r>
      <w:r w:rsidRPr="00746498">
        <w:rPr>
          <w:rFonts w:ascii="Calibri" w:hAnsi="Calibri"/>
          <w:spacing w:val="-20"/>
        </w:rPr>
        <w:t xml:space="preserve"> </w:t>
      </w:r>
      <w:r w:rsidRPr="00746498">
        <w:rPr>
          <w:rFonts w:ascii="Calibri" w:hAnsi="Calibri"/>
        </w:rPr>
        <w:t>in</w:t>
      </w:r>
      <w:r w:rsidRPr="00746498">
        <w:rPr>
          <w:rFonts w:ascii="Calibri" w:hAnsi="Calibri"/>
          <w:spacing w:val="-21"/>
        </w:rPr>
        <w:t xml:space="preserve"> </w:t>
      </w:r>
      <w:r w:rsidRPr="00746498">
        <w:rPr>
          <w:rFonts w:ascii="Calibri" w:hAnsi="Calibri"/>
        </w:rPr>
        <w:t>fatto</w:t>
      </w:r>
      <w:r w:rsidRPr="00746498">
        <w:rPr>
          <w:rFonts w:ascii="Calibri" w:hAnsi="Calibri"/>
          <w:spacing w:val="-20"/>
        </w:rPr>
        <w:t xml:space="preserve"> </w:t>
      </w:r>
      <w:r w:rsidRPr="00746498">
        <w:rPr>
          <w:rFonts w:ascii="Calibri" w:hAnsi="Calibri"/>
        </w:rPr>
        <w:t>e</w:t>
      </w:r>
      <w:r w:rsidRPr="00746498">
        <w:rPr>
          <w:rFonts w:ascii="Calibri" w:hAnsi="Calibri"/>
          <w:spacing w:val="-21"/>
        </w:rPr>
        <w:t xml:space="preserve"> </w:t>
      </w:r>
      <w:r w:rsidRPr="00746498">
        <w:rPr>
          <w:rFonts w:ascii="Calibri" w:hAnsi="Calibri"/>
        </w:rPr>
        <w:t>in</w:t>
      </w:r>
      <w:r w:rsidRPr="00746498">
        <w:rPr>
          <w:rFonts w:ascii="Calibri" w:hAnsi="Calibri"/>
          <w:spacing w:val="-21"/>
        </w:rPr>
        <w:t xml:space="preserve"> </w:t>
      </w:r>
      <w:r w:rsidRPr="00746498">
        <w:rPr>
          <w:rFonts w:ascii="Calibri" w:hAnsi="Calibri"/>
        </w:rPr>
        <w:t>diritto</w:t>
      </w:r>
      <w:r w:rsidRPr="00746498">
        <w:rPr>
          <w:rFonts w:ascii="Calibri" w:hAnsi="Calibri"/>
          <w:spacing w:val="-20"/>
        </w:rPr>
        <w:t xml:space="preserve"> </w:t>
      </w:r>
      <w:r w:rsidRPr="00746498">
        <w:rPr>
          <w:rFonts w:ascii="Calibri" w:hAnsi="Calibri"/>
        </w:rPr>
        <w:t>per</w:t>
      </w:r>
      <w:r w:rsidRPr="00746498">
        <w:rPr>
          <w:rFonts w:ascii="Calibri" w:hAnsi="Calibri"/>
          <w:spacing w:val="-20"/>
        </w:rPr>
        <w:t xml:space="preserve"> </w:t>
      </w:r>
      <w:r w:rsidRPr="00746498">
        <w:rPr>
          <w:rFonts w:ascii="Calibri" w:hAnsi="Calibri"/>
        </w:rPr>
        <w:t>i</w:t>
      </w:r>
      <w:r w:rsidRPr="00746498">
        <w:rPr>
          <w:rFonts w:ascii="Calibri" w:hAnsi="Calibri"/>
          <w:spacing w:val="-22"/>
        </w:rPr>
        <w:t xml:space="preserve"> </w:t>
      </w:r>
      <w:r w:rsidRPr="00746498">
        <w:rPr>
          <w:rFonts w:ascii="Calibri" w:hAnsi="Calibri"/>
        </w:rPr>
        <w:t>motivi</w:t>
      </w:r>
      <w:r w:rsidRPr="00746498">
        <w:rPr>
          <w:rFonts w:ascii="Calibri" w:hAnsi="Calibri"/>
          <w:spacing w:val="-20"/>
        </w:rPr>
        <w:t xml:space="preserve"> </w:t>
      </w:r>
      <w:r w:rsidRPr="00746498">
        <w:rPr>
          <w:rFonts w:ascii="Calibri" w:hAnsi="Calibri"/>
        </w:rPr>
        <w:t xml:space="preserve">in narrativa, e conseguentemente </w:t>
      </w:r>
      <w:r w:rsidRPr="00746498">
        <w:rPr>
          <w:rFonts w:ascii="Calibri" w:hAnsi="Calibri"/>
          <w:b/>
          <w:u w:val="single"/>
        </w:rPr>
        <w:t>confermare</w:t>
      </w:r>
      <w:r w:rsidRPr="00746498">
        <w:rPr>
          <w:rFonts w:ascii="Calibri" w:hAnsi="Calibri"/>
          <w:b/>
        </w:rPr>
        <w:t xml:space="preserve"> </w:t>
      </w:r>
      <w:r w:rsidRPr="00746498">
        <w:rPr>
          <w:rFonts w:ascii="Calibri" w:hAnsi="Calibri"/>
        </w:rPr>
        <w:t>la sentenza per</w:t>
      </w:r>
      <w:r w:rsidRPr="00746498">
        <w:rPr>
          <w:rFonts w:ascii="Calibri" w:hAnsi="Calibri"/>
          <w:spacing w:val="-35"/>
        </w:rPr>
        <w:t xml:space="preserve"> </w:t>
      </w:r>
      <w:r w:rsidRPr="00746498">
        <w:rPr>
          <w:rFonts w:ascii="Calibri" w:hAnsi="Calibri"/>
        </w:rPr>
        <w:t>quanto impugnato da controparte;</w:t>
      </w:r>
    </w:p>
    <w:p w14:paraId="7C6D2D32" w14:textId="77777777" w:rsidR="00A177F7" w:rsidRPr="00746498" w:rsidRDefault="00A177F7" w:rsidP="00A177F7">
      <w:pPr>
        <w:spacing w:before="240" w:line="360" w:lineRule="auto"/>
        <w:jc w:val="both"/>
        <w:rPr>
          <w:rFonts w:ascii="Calibri" w:hAnsi="Calibri"/>
          <w:b/>
        </w:rPr>
      </w:pPr>
      <w:r w:rsidRPr="00746498">
        <w:rPr>
          <w:rFonts w:ascii="Calibri" w:hAnsi="Calibri"/>
          <w:b/>
        </w:rPr>
        <w:t>in ogni caso</w:t>
      </w:r>
    </w:p>
    <w:p w14:paraId="036BE0A9" w14:textId="77777777" w:rsidR="00A177F7" w:rsidRDefault="00A177F7" w:rsidP="00A177F7">
      <w:pPr>
        <w:tabs>
          <w:tab w:val="left" w:pos="284"/>
          <w:tab w:val="left" w:pos="426"/>
          <w:tab w:val="left" w:pos="1276"/>
        </w:tabs>
        <w:spacing w:line="360" w:lineRule="auto"/>
        <w:jc w:val="both"/>
        <w:rPr>
          <w:rFonts w:ascii="Calibri" w:hAnsi="Calibri"/>
        </w:rPr>
      </w:pPr>
      <w:r w:rsidRPr="00746498">
        <w:rPr>
          <w:rFonts w:ascii="Calibri" w:hAnsi="Calibri"/>
          <w:b/>
          <w:u w:val="single"/>
        </w:rPr>
        <w:t>con vittoria</w:t>
      </w:r>
      <w:r w:rsidRPr="00746498">
        <w:rPr>
          <w:rFonts w:ascii="Calibri" w:hAnsi="Calibri"/>
          <w:b/>
        </w:rPr>
        <w:t xml:space="preserve"> </w:t>
      </w:r>
      <w:r w:rsidRPr="00746498">
        <w:rPr>
          <w:rFonts w:ascii="Calibri" w:hAnsi="Calibri"/>
        </w:rPr>
        <w:t>di spese e compensi professionali di giudizio oltre spese forfettarie del 15% iva e contributi come per legge</w:t>
      </w:r>
      <w:r>
        <w:rPr>
          <w:rFonts w:ascii="Calibri" w:hAnsi="Calibri"/>
        </w:rPr>
        <w:t>.</w:t>
      </w:r>
    </w:p>
    <w:p w14:paraId="0A79DE8B" w14:textId="4668CF4A" w:rsidR="00A177F7" w:rsidRPr="00CF3E12" w:rsidRDefault="00CF3E12" w:rsidP="00251F49">
      <w:pPr>
        <w:tabs>
          <w:tab w:val="left" w:pos="993"/>
        </w:tabs>
        <w:spacing w:line="360" w:lineRule="auto"/>
        <w:ind w:left="360"/>
        <w:jc w:val="center"/>
        <w:rPr>
          <w:rFonts w:ascii="Calibri" w:hAnsi="Calibri"/>
        </w:rPr>
      </w:pPr>
      <w:r w:rsidRPr="00CF3E12">
        <w:rPr>
          <w:rFonts w:ascii="Calibri" w:hAnsi="Calibri"/>
        </w:rPr>
        <w:t>* * * * *</w:t>
      </w:r>
    </w:p>
    <w:p w14:paraId="5FB20EBB" w14:textId="5ED4E1CC" w:rsidR="00242DDE" w:rsidRDefault="00A53E0E" w:rsidP="00BC4BE9">
      <w:pPr>
        <w:tabs>
          <w:tab w:val="left" w:pos="993"/>
        </w:tabs>
        <w:spacing w:line="360" w:lineRule="auto"/>
        <w:jc w:val="both"/>
        <w:rPr>
          <w:rFonts w:ascii="Calibri" w:hAnsi="Calibri"/>
        </w:rPr>
      </w:pPr>
      <w:r w:rsidRPr="00A53E0E">
        <w:rPr>
          <w:rFonts w:ascii="Calibri" w:hAnsi="Calibri"/>
        </w:rPr>
        <w:t>Giunt</w:t>
      </w:r>
      <w:r w:rsidR="000450EE">
        <w:rPr>
          <w:rFonts w:ascii="Calibri" w:hAnsi="Calibri"/>
        </w:rPr>
        <w:t>i</w:t>
      </w:r>
      <w:r w:rsidRPr="00A53E0E">
        <w:rPr>
          <w:rFonts w:ascii="Calibri" w:hAnsi="Calibri"/>
        </w:rPr>
        <w:t xml:space="preserve"> alla fase decisoria</w:t>
      </w:r>
      <w:r w:rsidR="000450EE">
        <w:rPr>
          <w:rFonts w:ascii="Calibri" w:hAnsi="Calibri"/>
        </w:rPr>
        <w:t>,</w:t>
      </w:r>
      <w:r w:rsidRPr="00A53E0E">
        <w:rPr>
          <w:rFonts w:ascii="Calibri" w:hAnsi="Calibri"/>
        </w:rPr>
        <w:t xml:space="preserve"> pur ritenendo che controparte nulla abbia </w:t>
      </w:r>
      <w:r w:rsidR="000450EE" w:rsidRPr="00A53E0E">
        <w:rPr>
          <w:rFonts w:ascii="Calibri" w:hAnsi="Calibri"/>
        </w:rPr>
        <w:t>allegato</w:t>
      </w:r>
      <w:r w:rsidRPr="00A53E0E">
        <w:rPr>
          <w:rFonts w:ascii="Calibri" w:hAnsi="Calibri"/>
        </w:rPr>
        <w:t xml:space="preserve"> a quanto già esposto con il proprio atto di appello alla sentenza di primo grado, si ritiene di dover – seppur </w:t>
      </w:r>
      <w:r w:rsidR="00BE2C86">
        <w:rPr>
          <w:rFonts w:ascii="Calibri" w:hAnsi="Calibri"/>
        </w:rPr>
        <w:t>succintament</w:t>
      </w:r>
      <w:r w:rsidR="00BE2C86" w:rsidRPr="00A53E0E">
        <w:rPr>
          <w:rFonts w:ascii="Calibri" w:hAnsi="Calibri"/>
        </w:rPr>
        <w:t>e</w:t>
      </w:r>
      <w:r w:rsidRPr="00A53E0E">
        <w:rPr>
          <w:rFonts w:ascii="Calibri" w:hAnsi="Calibri"/>
        </w:rPr>
        <w:t xml:space="preserve"> – richiamare quanto in rassegna alla presente causa cercando di concentrare la narrativa agli aspetti dirimenti per la decisione</w:t>
      </w:r>
      <w:r w:rsidR="00C82D13">
        <w:rPr>
          <w:rFonts w:ascii="Calibri" w:hAnsi="Calibri"/>
        </w:rPr>
        <w:t xml:space="preserve"> dui due Motivi di appello</w:t>
      </w:r>
      <w:r w:rsidRPr="00A53E0E">
        <w:rPr>
          <w:rFonts w:ascii="Calibri" w:hAnsi="Calibri"/>
        </w:rPr>
        <w:t>.</w:t>
      </w:r>
    </w:p>
    <w:p w14:paraId="58D6E644" w14:textId="436B3D39" w:rsidR="00C82D13" w:rsidRPr="00F65A84" w:rsidRDefault="00F65A84" w:rsidP="00F65A84">
      <w:pPr>
        <w:numPr>
          <w:ilvl w:val="0"/>
          <w:numId w:val="7"/>
        </w:numPr>
        <w:tabs>
          <w:tab w:val="left" w:pos="426"/>
        </w:tabs>
        <w:spacing w:before="240" w:line="360" w:lineRule="auto"/>
        <w:ind w:left="426" w:hanging="426"/>
        <w:jc w:val="both"/>
        <w:rPr>
          <w:rFonts w:ascii="Calibri" w:hAnsi="Calibri"/>
        </w:rPr>
      </w:pPr>
      <w:r w:rsidRPr="00F65A84">
        <w:rPr>
          <w:rFonts w:ascii="Calibri" w:hAnsi="Calibri"/>
          <w:b/>
        </w:rPr>
        <w:t xml:space="preserve">Sul </w:t>
      </w:r>
      <w:r w:rsidR="00C82D13" w:rsidRPr="00F65A84">
        <w:rPr>
          <w:rFonts w:ascii="Calibri" w:hAnsi="Calibri"/>
          <w:b/>
        </w:rPr>
        <w:t xml:space="preserve">I MOTIVO – Supposta violazione di legge e/o dei principi in tema di esercizio del diritto di critica, avendo il Giudice </w:t>
      </w:r>
      <w:r w:rsidR="00C82D13" w:rsidRPr="00F65A84">
        <w:rPr>
          <w:rFonts w:ascii="Calibri" w:hAnsi="Calibri"/>
          <w:b/>
          <w:i/>
          <w:iCs/>
        </w:rPr>
        <w:t>a quo</w:t>
      </w:r>
      <w:r w:rsidR="00C82D13" w:rsidRPr="00F65A84">
        <w:rPr>
          <w:rFonts w:ascii="Calibri" w:hAnsi="Calibri"/>
          <w:b/>
        </w:rPr>
        <w:t xml:space="preserve"> fondato la condanna su un'interpretazione non consentita dell'articolo e del pensiero del giornalista, individuando erroneamente il fatto storico da cui aveva preso le mosse e la cui condotta avrebbe dovuto essere ritenuta legittima e inidonea a generare danni risarcibili, avendo lo stesso esercitato legittimamente il diritto di critica. Supposizione di difetto di motivazione, che risulterebbe contraddittoria e apodittica</w:t>
      </w:r>
    </w:p>
    <w:p w14:paraId="2748B322" w14:textId="6C8E79C7" w:rsidR="00A53E0E" w:rsidRPr="00A53E0E" w:rsidRDefault="00A53E0E" w:rsidP="006C48D8">
      <w:pPr>
        <w:numPr>
          <w:ilvl w:val="0"/>
          <w:numId w:val="1"/>
        </w:numPr>
        <w:tabs>
          <w:tab w:val="left" w:pos="993"/>
        </w:tabs>
        <w:spacing w:before="240" w:line="360" w:lineRule="auto"/>
        <w:ind w:left="0" w:firstLine="567"/>
        <w:jc w:val="both"/>
        <w:rPr>
          <w:rFonts w:ascii="Calibri" w:hAnsi="Calibri"/>
        </w:rPr>
      </w:pPr>
      <w:r w:rsidRPr="00A53E0E">
        <w:rPr>
          <w:rFonts w:ascii="Calibri" w:hAnsi="Calibri"/>
        </w:rPr>
        <w:t>il caso in esame riguarda la pubblicazione sul giornale “Il Fatto Quotidiano” del 08.10.2021 alle pagg. 14 e 15 dove è stato pubblicato un articolo a firma di Barbacetto Gian Battista, detto Gianni, dal titolo “</w:t>
      </w:r>
      <w:r w:rsidRPr="00A53E0E">
        <w:rPr>
          <w:rFonts w:ascii="Calibri" w:hAnsi="Calibri"/>
          <w:i/>
          <w:iCs/>
        </w:rPr>
        <w:t xml:space="preserve">Mancini insegna quel segreto di Stato </w:t>
      </w:r>
      <w:r w:rsidRPr="00A53E0E">
        <w:rPr>
          <w:rFonts w:ascii="Calibri" w:hAnsi="Calibri"/>
          <w:b/>
          <w:bCs/>
          <w:i/>
          <w:iCs/>
        </w:rPr>
        <w:t>che lo salvò due volte</w:t>
      </w:r>
      <w:r w:rsidRPr="00A53E0E">
        <w:rPr>
          <w:rFonts w:ascii="Calibri" w:hAnsi="Calibri"/>
        </w:rPr>
        <w:t xml:space="preserve">”, corredato da due immagini che ritraggono il Dott. Mancini (Doc. 1 primo grado), dove il </w:t>
      </w:r>
      <w:r w:rsidRPr="00A53E0E">
        <w:rPr>
          <w:rFonts w:ascii="Calibri" w:hAnsi="Calibri"/>
        </w:rPr>
        <w:lastRenderedPageBreak/>
        <w:t>giornalista espone che è “</w:t>
      </w:r>
      <w:r w:rsidRPr="00A53E0E">
        <w:rPr>
          <w:rFonts w:ascii="Calibri" w:hAnsi="Calibri"/>
          <w:i/>
          <w:iCs/>
        </w:rPr>
        <w:t xml:space="preserve">Paradossale la lezione sul segreto di Stato tenuta ieri da Marco Mancini all’università di Pavia. </w:t>
      </w:r>
      <w:bookmarkStart w:id="0" w:name="_Hlk115197243"/>
      <w:r w:rsidRPr="00A53E0E">
        <w:rPr>
          <w:rFonts w:ascii="Calibri" w:hAnsi="Calibri"/>
          <w:i/>
          <w:iCs/>
        </w:rPr>
        <w:t>Parlando di corda in casa dell’impiccato</w:t>
      </w:r>
      <w:bookmarkEnd w:id="0"/>
      <w:r w:rsidRPr="00A53E0E">
        <w:rPr>
          <w:rFonts w:ascii="Calibri" w:hAnsi="Calibri"/>
          <w:i/>
          <w:iCs/>
        </w:rPr>
        <w:t xml:space="preserve">, l’ex agente segreto Mancini ha citato istituzioni, codici, articoli e commi, senza fare mai alcun riferimento esplicito al sequestro di persona per cui è stato condannato a 9 anni da una Corte d’appello, per poi essere prosciolto dalla Cassazione proprio grazie al segreto di Stato. </w:t>
      </w:r>
      <w:r w:rsidRPr="00A53E0E">
        <w:rPr>
          <w:rFonts w:ascii="Calibri" w:hAnsi="Calibri"/>
          <w:b/>
          <w:bCs/>
          <w:i/>
          <w:iCs/>
        </w:rPr>
        <w:t>E poi di nuovo salvato, sempre dal segreto di Stato, per i dossieraggi illegali Telecom.</w:t>
      </w:r>
      <w:r w:rsidRPr="00A53E0E">
        <w:rPr>
          <w:rFonts w:ascii="Calibri" w:hAnsi="Calibri"/>
          <w:i/>
          <w:iCs/>
        </w:rPr>
        <w:t xml:space="preserve"> Mancini, l’uomo che </w:t>
      </w:r>
      <w:r w:rsidRPr="00A53E0E">
        <w:rPr>
          <w:rFonts w:ascii="Calibri" w:hAnsi="Calibri"/>
          <w:b/>
          <w:bCs/>
          <w:i/>
          <w:iCs/>
        </w:rPr>
        <w:t>fu salvato due volte (dal segreto di Stato)</w:t>
      </w:r>
      <w:r w:rsidRPr="00A53E0E">
        <w:rPr>
          <w:rFonts w:ascii="Calibri" w:hAnsi="Calibri"/>
          <w:i/>
          <w:iCs/>
        </w:rPr>
        <w:t>, diventa professore di segreto di Stato. Come se Franco Freda (assolto per la strage di piazza Fontana) fosse chiamato all’università a far lezione su piazza Fontana. Nell’aula non è mai risuonato il nome della vittima Abu Omar, sequestrato nel 2003 a Milano da un gruppo della Cia con l’appoggio di Mancini e del Sismi (il servizio segreto militare) di Nicolò Pollari e poi portato in Egitto dove fu per mesi torturato</w:t>
      </w:r>
      <w:r w:rsidRPr="00A53E0E">
        <w:rPr>
          <w:rFonts w:ascii="Calibri" w:hAnsi="Calibri"/>
        </w:rPr>
        <w:t>”.</w:t>
      </w:r>
    </w:p>
    <w:p w14:paraId="2B0CF419" w14:textId="7134C33F" w:rsidR="00A53E0E" w:rsidRDefault="00A53E0E" w:rsidP="00A53E0E">
      <w:pPr>
        <w:spacing w:line="360" w:lineRule="auto"/>
        <w:jc w:val="both"/>
        <w:rPr>
          <w:rFonts w:ascii="Calibri" w:hAnsi="Calibri"/>
        </w:rPr>
      </w:pPr>
      <w:r w:rsidRPr="00A53E0E">
        <w:rPr>
          <w:rFonts w:ascii="Calibri" w:hAnsi="Calibri"/>
        </w:rPr>
        <w:t>E in chiosa conclusiva: “</w:t>
      </w:r>
      <w:r w:rsidRPr="00A53E0E">
        <w:rPr>
          <w:rFonts w:ascii="Calibri" w:hAnsi="Calibri"/>
          <w:i/>
          <w:iCs/>
        </w:rPr>
        <w:t xml:space="preserve">La cosa più insopportabile era l’atteggiamento vittimistico che aleggiava nell’aula di Pavia: &lt;&lt;Dobbiamo sapere andare contro il pensiero unico, superare mainstream e gli attacchi della stampa&gt;&gt;, dicevano. Davvero curioso, in bocca a chi, </w:t>
      </w:r>
      <w:bookmarkStart w:id="1" w:name="_Hlk115953460"/>
      <w:r w:rsidRPr="00A53E0E">
        <w:rPr>
          <w:rFonts w:ascii="Calibri" w:hAnsi="Calibri"/>
          <w:i/>
          <w:iCs/>
        </w:rPr>
        <w:t xml:space="preserve">difeso da quasi tutta l’informazione, è saldamente al centro del potere – il potere vero, forte, intoccabile, armato, segreto – </w:t>
      </w:r>
      <w:r w:rsidRPr="00F06575">
        <w:rPr>
          <w:rFonts w:ascii="Calibri" w:hAnsi="Calibri"/>
          <w:b/>
          <w:bCs/>
          <w:i/>
          <w:iCs/>
        </w:rPr>
        <w:t>che lo ha due volte salvato</w:t>
      </w:r>
      <w:r w:rsidRPr="00A53E0E">
        <w:rPr>
          <w:rFonts w:ascii="Calibri" w:hAnsi="Calibri"/>
          <w:i/>
          <w:iCs/>
        </w:rPr>
        <w:t xml:space="preserve"> incrinando delicatissimi equilibri istituzionali e obbedendo a fortissime alleanze internazionali. Alla fine, il </w:t>
      </w:r>
      <w:proofErr w:type="spellStart"/>
      <w:r w:rsidRPr="00A53E0E">
        <w:rPr>
          <w:rFonts w:ascii="Calibri" w:hAnsi="Calibri"/>
          <w:i/>
          <w:iCs/>
        </w:rPr>
        <w:t>panopticon</w:t>
      </w:r>
      <w:proofErr w:type="spellEnd"/>
      <w:r w:rsidRPr="00A53E0E">
        <w:rPr>
          <w:rFonts w:ascii="Calibri" w:hAnsi="Calibri"/>
          <w:i/>
          <w:iCs/>
        </w:rPr>
        <w:t xml:space="preserve"> ha vinto</w:t>
      </w:r>
      <w:bookmarkEnd w:id="1"/>
      <w:r w:rsidRPr="00A53E0E">
        <w:rPr>
          <w:rFonts w:ascii="Calibri" w:hAnsi="Calibri"/>
        </w:rPr>
        <w:t>”</w:t>
      </w:r>
      <w:r w:rsidR="00F06575">
        <w:rPr>
          <w:rFonts w:ascii="Calibri" w:hAnsi="Calibri"/>
        </w:rPr>
        <w:t xml:space="preserve"> [enfasi aggiunta]</w:t>
      </w:r>
      <w:r w:rsidRPr="00A53E0E">
        <w:rPr>
          <w:rFonts w:ascii="Calibri" w:hAnsi="Calibri"/>
        </w:rPr>
        <w:t>.</w:t>
      </w:r>
    </w:p>
    <w:p w14:paraId="219348DF" w14:textId="00069397" w:rsidR="006C48D8" w:rsidRPr="00A53E0E" w:rsidRDefault="006C48D8" w:rsidP="00A53E0E">
      <w:pPr>
        <w:spacing w:line="360" w:lineRule="auto"/>
        <w:jc w:val="both"/>
        <w:rPr>
          <w:rFonts w:ascii="Calibri" w:hAnsi="Calibri"/>
        </w:rPr>
      </w:pPr>
      <w:r>
        <w:rPr>
          <w:rFonts w:ascii="Calibri" w:hAnsi="Calibri"/>
        </w:rPr>
        <w:t>Come si constata</w:t>
      </w:r>
      <w:r w:rsidR="00BE2C86">
        <w:rPr>
          <w:rFonts w:ascii="Calibri" w:hAnsi="Calibri"/>
        </w:rPr>
        <w:t>,</w:t>
      </w:r>
      <w:r>
        <w:rPr>
          <w:rFonts w:ascii="Calibri" w:hAnsi="Calibri"/>
        </w:rPr>
        <w:t xml:space="preserve"> inequivocabilmente</w:t>
      </w:r>
      <w:r w:rsidR="00BE2C86">
        <w:rPr>
          <w:rFonts w:ascii="Calibri" w:hAnsi="Calibri"/>
        </w:rPr>
        <w:t>,</w:t>
      </w:r>
      <w:r>
        <w:rPr>
          <w:rFonts w:ascii="Calibri" w:hAnsi="Calibri"/>
        </w:rPr>
        <w:t xml:space="preserve"> </w:t>
      </w:r>
      <w:r w:rsidRPr="00BE2C86">
        <w:rPr>
          <w:rFonts w:ascii="Calibri" w:hAnsi="Calibri"/>
          <w:b/>
          <w:bCs/>
        </w:rPr>
        <w:t>per ben quattro volte</w:t>
      </w:r>
      <w:r>
        <w:rPr>
          <w:rFonts w:ascii="Calibri" w:hAnsi="Calibri"/>
        </w:rPr>
        <w:t xml:space="preserve"> l’articolista esprime testualmente che – secondo lui - Marco Mancini </w:t>
      </w:r>
      <w:r w:rsidRPr="00BE2C86">
        <w:rPr>
          <w:rFonts w:ascii="Calibri" w:hAnsi="Calibri"/>
          <w:b/>
          <w:bCs/>
        </w:rPr>
        <w:t>è stato salvato due volte grazie all’apposizione del segreto di Stato,</w:t>
      </w:r>
      <w:r>
        <w:rPr>
          <w:rFonts w:ascii="Calibri" w:hAnsi="Calibri"/>
        </w:rPr>
        <w:t xml:space="preserve"> non c’è una interpretazione credibile e oggettiva diversa, neppure ricercando </w:t>
      </w:r>
      <w:r w:rsidR="00361A8A">
        <w:rPr>
          <w:rFonts w:ascii="Calibri" w:hAnsi="Calibri"/>
        </w:rPr>
        <w:t xml:space="preserve">la più fantasiosa delle interpretazioni e che nessuno avrebbe potuto </w:t>
      </w:r>
      <w:r w:rsidR="00361A8A" w:rsidRPr="00361A8A">
        <w:rPr>
          <w:rFonts w:ascii="Calibri" w:hAnsi="Calibri"/>
          <w:u w:val="single"/>
        </w:rPr>
        <w:t>mai</w:t>
      </w:r>
      <w:r w:rsidR="00361A8A">
        <w:rPr>
          <w:rFonts w:ascii="Calibri" w:hAnsi="Calibri"/>
        </w:rPr>
        <w:t xml:space="preserve"> affermare qualcosa di diverso</w:t>
      </w:r>
      <w:r>
        <w:rPr>
          <w:rFonts w:ascii="Calibri" w:hAnsi="Calibri"/>
        </w:rPr>
        <w:t>.</w:t>
      </w:r>
    </w:p>
    <w:p w14:paraId="6EA42830" w14:textId="4ACB27BF" w:rsidR="006C48D8" w:rsidRPr="00746498" w:rsidRDefault="00361A8A" w:rsidP="00242DDE">
      <w:pPr>
        <w:numPr>
          <w:ilvl w:val="0"/>
          <w:numId w:val="1"/>
        </w:numPr>
        <w:tabs>
          <w:tab w:val="left" w:pos="993"/>
        </w:tabs>
        <w:spacing w:line="360" w:lineRule="auto"/>
        <w:ind w:left="0" w:firstLine="567"/>
        <w:jc w:val="both"/>
        <w:rPr>
          <w:rFonts w:ascii="Calibri" w:hAnsi="Calibri"/>
        </w:rPr>
      </w:pPr>
      <w:r>
        <w:rPr>
          <w:rFonts w:ascii="Calibri" w:hAnsi="Calibri"/>
        </w:rPr>
        <w:t xml:space="preserve">Almeno così si riteneva fino a che non si è letto l’atto introduttivo avversario, che - </w:t>
      </w:r>
      <w:r w:rsidR="006C48D8" w:rsidRPr="00746498">
        <w:rPr>
          <w:rFonts w:ascii="Calibri" w:hAnsi="Calibri"/>
        </w:rPr>
        <w:t>con un equilibrismo dialettico invidiabile</w:t>
      </w:r>
      <w:r>
        <w:rPr>
          <w:rFonts w:ascii="Calibri" w:hAnsi="Calibri"/>
        </w:rPr>
        <w:t xml:space="preserve"> </w:t>
      </w:r>
      <w:r w:rsidR="00BE2C86">
        <w:rPr>
          <w:rFonts w:ascii="Calibri" w:hAnsi="Calibri"/>
        </w:rPr>
        <w:t>–</w:t>
      </w:r>
      <w:r w:rsidR="006C48D8" w:rsidRPr="00746498">
        <w:rPr>
          <w:rFonts w:ascii="Calibri" w:hAnsi="Calibri"/>
        </w:rPr>
        <w:t xml:space="preserve"> </w:t>
      </w:r>
      <w:r w:rsidR="006C48D8">
        <w:rPr>
          <w:rFonts w:ascii="Calibri" w:hAnsi="Calibri"/>
        </w:rPr>
        <w:t>afferma</w:t>
      </w:r>
      <w:r w:rsidR="00BE2C86">
        <w:rPr>
          <w:rFonts w:ascii="Calibri" w:hAnsi="Calibri"/>
        </w:rPr>
        <w:t>:</w:t>
      </w:r>
      <w:r w:rsidR="006C48D8" w:rsidRPr="00746498">
        <w:rPr>
          <w:rFonts w:ascii="Calibri" w:hAnsi="Calibri"/>
        </w:rPr>
        <w:t xml:space="preserve"> “</w:t>
      </w:r>
      <w:r w:rsidR="006C48D8" w:rsidRPr="00746498">
        <w:rPr>
          <w:rFonts w:ascii="Calibri" w:hAnsi="Calibri"/>
          <w:i/>
          <w:iCs/>
        </w:rPr>
        <w:t xml:space="preserve">È vero che quel processo </w:t>
      </w:r>
      <w:r w:rsidR="006C48D8" w:rsidRPr="00746498">
        <w:rPr>
          <w:rFonts w:ascii="Calibri" w:hAnsi="Calibri"/>
        </w:rPr>
        <w:t>[</w:t>
      </w:r>
      <w:proofErr w:type="spellStart"/>
      <w:r w:rsidR="006C48D8" w:rsidRPr="00746498">
        <w:rPr>
          <w:rFonts w:ascii="Calibri" w:hAnsi="Calibri"/>
        </w:rPr>
        <w:t>ndr</w:t>
      </w:r>
      <w:proofErr w:type="spellEnd"/>
      <w:r w:rsidR="006C48D8" w:rsidRPr="00746498">
        <w:rPr>
          <w:rFonts w:ascii="Calibri" w:hAnsi="Calibri"/>
        </w:rPr>
        <w:t xml:space="preserve"> Abu Omar],</w:t>
      </w:r>
      <w:r w:rsidR="006C48D8" w:rsidRPr="00746498">
        <w:rPr>
          <w:rFonts w:ascii="Calibri" w:hAnsi="Calibri"/>
          <w:i/>
          <w:iCs/>
        </w:rPr>
        <w:t xml:space="preserve"> proprio per la sua particolare natura e per il momento in cui era intervenuto il segreto di Stato, il giornalista ha dedicato spazio e attenzione, ma questo non vuol dire affatto che, presumendo una condanna certa, egli abbia scritto o insinuato che quel segreto aveva salvato l'appellato da que</w:t>
      </w:r>
      <w:r w:rsidR="006C48D8">
        <w:rPr>
          <w:rFonts w:ascii="Calibri" w:hAnsi="Calibri"/>
          <w:i/>
          <w:iCs/>
        </w:rPr>
        <w:t>l</w:t>
      </w:r>
      <w:r w:rsidR="006C48D8" w:rsidRPr="00746498">
        <w:rPr>
          <w:rFonts w:ascii="Calibri" w:hAnsi="Calibri"/>
          <w:i/>
          <w:iCs/>
        </w:rPr>
        <w:t xml:space="preserve">l'esito infausto, dandolo per certo. È palese, perciò, che quella assai particolare situazione non possa essere in alcun modo assimilata - ne lo ha fatto il giornalista - alla vicenda c.d. Telecom, dove il segreto è stato apposto in modo assai tempestivo, impedendo </w:t>
      </w:r>
      <w:r w:rsidR="006C48D8" w:rsidRPr="00746498">
        <w:rPr>
          <w:rFonts w:ascii="Calibri" w:hAnsi="Calibri"/>
          <w:i/>
          <w:iCs/>
        </w:rPr>
        <w:lastRenderedPageBreak/>
        <w:t>qualsivoglia valutazione, che andasse oltre quello che ha il portato probatorio utilizzabile assai limitato consentiva fare</w:t>
      </w:r>
      <w:r w:rsidR="006C48D8" w:rsidRPr="00746498">
        <w:rPr>
          <w:rFonts w:ascii="Calibri" w:hAnsi="Calibri"/>
        </w:rPr>
        <w:t>”</w:t>
      </w:r>
      <w:r w:rsidR="006C48D8" w:rsidRPr="00746498">
        <w:rPr>
          <w:rFonts w:ascii="Calibri" w:hAnsi="Calibri"/>
          <w:i/>
          <w:iCs/>
        </w:rPr>
        <w:t xml:space="preserve"> </w:t>
      </w:r>
      <w:r w:rsidR="006C48D8" w:rsidRPr="00746498">
        <w:rPr>
          <w:rFonts w:ascii="Calibri" w:hAnsi="Calibri"/>
        </w:rPr>
        <w:t>e ancora “</w:t>
      </w:r>
      <w:r w:rsidR="006C48D8" w:rsidRPr="00746498">
        <w:rPr>
          <w:rFonts w:ascii="Calibri" w:hAnsi="Calibri"/>
          <w:i/>
          <w:iCs/>
        </w:rPr>
        <w:t>Mai, dunque, il giornalista avrebbe potuto intendere, per quel che riguarda quest'ultimo processo, quel che il giudice a quo gli ha messo in bocca, anzi sulla penna, vale a dire che il segreto di Stato aveva salvato l'appellato da una sicura condanna, senza aver avuto, né esposto alcun elemento per farlo</w:t>
      </w:r>
      <w:r w:rsidR="006C48D8" w:rsidRPr="00746498">
        <w:rPr>
          <w:rFonts w:ascii="Calibri" w:hAnsi="Calibri"/>
        </w:rPr>
        <w:t>” [</w:t>
      </w:r>
      <w:proofErr w:type="spellStart"/>
      <w:r w:rsidR="006C48D8" w:rsidRPr="00746498">
        <w:rPr>
          <w:rFonts w:ascii="Calibri" w:hAnsi="Calibri"/>
        </w:rPr>
        <w:t>cfr</w:t>
      </w:r>
      <w:proofErr w:type="spellEnd"/>
      <w:r w:rsidR="006C48D8" w:rsidRPr="00746498">
        <w:rPr>
          <w:rFonts w:ascii="Calibri" w:hAnsi="Calibri"/>
        </w:rPr>
        <w:t xml:space="preserve"> Doc. 1 appello - pag. 18].</w:t>
      </w:r>
    </w:p>
    <w:p w14:paraId="2AA6B61F" w14:textId="68CC22C1" w:rsidR="006C48D8" w:rsidRPr="00746498" w:rsidRDefault="006C48D8" w:rsidP="00BE2C86">
      <w:pPr>
        <w:numPr>
          <w:ilvl w:val="0"/>
          <w:numId w:val="1"/>
        </w:numPr>
        <w:tabs>
          <w:tab w:val="left" w:pos="993"/>
        </w:tabs>
        <w:spacing w:line="360" w:lineRule="auto"/>
        <w:ind w:left="0" w:firstLine="567"/>
        <w:jc w:val="both"/>
        <w:rPr>
          <w:rFonts w:ascii="Calibri" w:hAnsi="Calibri"/>
        </w:rPr>
      </w:pPr>
      <w:r>
        <w:rPr>
          <w:rFonts w:ascii="Calibri" w:hAnsi="Calibri"/>
        </w:rPr>
        <w:t xml:space="preserve">Si tratta di un tentativo imbarazzato di confondere quanto espresso nell’articolo, </w:t>
      </w:r>
      <w:r w:rsidR="00361A8A">
        <w:rPr>
          <w:rFonts w:ascii="Calibri" w:hAnsi="Calibri"/>
        </w:rPr>
        <w:t xml:space="preserve">poiché </w:t>
      </w:r>
      <w:r w:rsidR="00361A8A" w:rsidRPr="00BE2C86">
        <w:rPr>
          <w:rFonts w:ascii="Calibri" w:hAnsi="Calibri"/>
          <w:b/>
          <w:bCs/>
        </w:rPr>
        <w:t xml:space="preserve">da </w:t>
      </w:r>
      <w:r w:rsidRPr="00BE2C86">
        <w:rPr>
          <w:rFonts w:ascii="Calibri" w:hAnsi="Calibri"/>
          <w:b/>
          <w:bCs/>
        </w:rPr>
        <w:t>cosa il Dott. Mancini sarebbe stato salvato due volte grazie al segreto di Stato</w:t>
      </w:r>
      <w:r w:rsidRPr="00746498">
        <w:rPr>
          <w:rFonts w:ascii="Calibri" w:hAnsi="Calibri"/>
        </w:rPr>
        <w:t xml:space="preserve"> </w:t>
      </w:r>
      <w:r w:rsidR="00C82D13">
        <w:rPr>
          <w:rFonts w:ascii="Calibri" w:hAnsi="Calibri"/>
        </w:rPr>
        <w:t xml:space="preserve">- </w:t>
      </w:r>
      <w:r w:rsidRPr="00746498">
        <w:rPr>
          <w:rFonts w:ascii="Calibri" w:hAnsi="Calibri"/>
        </w:rPr>
        <w:t xml:space="preserve">se non da una condanna in entrambe le vicende giudiziarie </w:t>
      </w:r>
      <w:r w:rsidR="00C82D13">
        <w:rPr>
          <w:rFonts w:ascii="Calibri" w:hAnsi="Calibri"/>
        </w:rPr>
        <w:t xml:space="preserve">- </w:t>
      </w:r>
      <w:r w:rsidR="0077543F" w:rsidRPr="00BE2C86">
        <w:rPr>
          <w:rFonts w:ascii="Calibri" w:hAnsi="Calibri"/>
          <w:b/>
          <w:bCs/>
        </w:rPr>
        <w:t>controparte non lo spiega</w:t>
      </w:r>
      <w:r w:rsidR="0077543F">
        <w:rPr>
          <w:rFonts w:ascii="Calibri" w:hAnsi="Calibri"/>
        </w:rPr>
        <w:t xml:space="preserve"> perché non avrebbe alcuna possibile</w:t>
      </w:r>
      <w:r w:rsidR="0077543F" w:rsidRPr="0077543F">
        <w:rPr>
          <w:rFonts w:ascii="Calibri" w:hAnsi="Calibri"/>
        </w:rPr>
        <w:t xml:space="preserve"> </w:t>
      </w:r>
      <w:r w:rsidR="0077543F">
        <w:rPr>
          <w:rFonts w:ascii="Calibri" w:hAnsi="Calibri"/>
        </w:rPr>
        <w:t>giustificazione.</w:t>
      </w:r>
    </w:p>
    <w:p w14:paraId="58A58054" w14:textId="0DA28444" w:rsidR="006C48D8" w:rsidRPr="00746498" w:rsidRDefault="006C48D8" w:rsidP="006C48D8">
      <w:pPr>
        <w:tabs>
          <w:tab w:val="left" w:pos="426"/>
          <w:tab w:val="left" w:pos="1418"/>
        </w:tabs>
        <w:spacing w:line="360" w:lineRule="auto"/>
        <w:jc w:val="both"/>
        <w:rPr>
          <w:rFonts w:ascii="Calibri" w:hAnsi="Calibri"/>
        </w:rPr>
      </w:pPr>
      <w:r w:rsidRPr="00746498">
        <w:rPr>
          <w:rFonts w:ascii="Calibri" w:hAnsi="Calibri"/>
        </w:rPr>
        <w:t xml:space="preserve">Pur leggendo e rileggendo l’articolo non si può cogliere un significato diverso da quello stigmatizzato </w:t>
      </w:r>
      <w:r w:rsidR="00780988">
        <w:rPr>
          <w:rFonts w:ascii="Calibri" w:hAnsi="Calibri"/>
        </w:rPr>
        <w:t xml:space="preserve">per cui - </w:t>
      </w:r>
      <w:r w:rsidRPr="00746498">
        <w:rPr>
          <w:rFonts w:ascii="Calibri" w:hAnsi="Calibri"/>
        </w:rPr>
        <w:t xml:space="preserve">secondo il giornalista – il Dott. Mancini </w:t>
      </w:r>
      <w:r w:rsidRPr="00746498">
        <w:rPr>
          <w:rFonts w:ascii="Calibri" w:hAnsi="Calibri"/>
          <w:b/>
          <w:bCs/>
        </w:rPr>
        <w:t xml:space="preserve">è stato salvato grazie al segreto di Stato dalla condanna per il caso Abu Omar </w:t>
      </w:r>
      <w:r w:rsidRPr="00746498">
        <w:rPr>
          <w:rFonts w:ascii="Calibri" w:hAnsi="Calibri"/>
          <w:b/>
          <w:bCs/>
          <w:i/>
          <w:iCs/>
        </w:rPr>
        <w:t>E poi di nuovo salvato, sempre dal segreto di Stato, per i dossieraggi illegali Telecom. Mancini, l’uomo che fu salvato due volte (dal segreto di Stato)</w:t>
      </w:r>
      <w:r w:rsidR="00C82D13">
        <w:rPr>
          <w:rFonts w:ascii="Calibri" w:hAnsi="Calibri"/>
        </w:rPr>
        <w:t>:</w:t>
      </w:r>
      <w:r w:rsidRPr="00746498">
        <w:rPr>
          <w:rFonts w:ascii="Calibri" w:hAnsi="Calibri"/>
        </w:rPr>
        <w:t xml:space="preserve"> francamente è difficile che possa esistere una diversa comprensione, almeno per il lettore medio.</w:t>
      </w:r>
    </w:p>
    <w:p w14:paraId="1B6ADF94" w14:textId="77777777" w:rsidR="00B93FED" w:rsidRPr="00746498" w:rsidRDefault="00EF31B5" w:rsidP="00242DDE">
      <w:pPr>
        <w:numPr>
          <w:ilvl w:val="0"/>
          <w:numId w:val="1"/>
        </w:numPr>
        <w:tabs>
          <w:tab w:val="left" w:pos="993"/>
        </w:tabs>
        <w:spacing w:line="360" w:lineRule="auto"/>
        <w:ind w:left="0" w:firstLine="567"/>
        <w:jc w:val="both"/>
        <w:rPr>
          <w:rFonts w:ascii="Calibri" w:hAnsi="Calibri" w:cs="Calibri"/>
          <w:i/>
          <w:iCs/>
          <w:color w:val="000000"/>
        </w:rPr>
      </w:pPr>
      <w:r>
        <w:rPr>
          <w:rFonts w:ascii="Calibri" w:hAnsi="Calibri"/>
        </w:rPr>
        <w:t xml:space="preserve">Ulteriormente la decisione del Giudice di primo grado si reputa indubbia, laddove nella sentenza appellata è statuito </w:t>
      </w:r>
      <w:r w:rsidR="00B93FED">
        <w:rPr>
          <w:rFonts w:ascii="Calibri" w:hAnsi="Calibri"/>
        </w:rPr>
        <w:t>dal par. 8 a pag. 10 che “</w:t>
      </w:r>
      <w:r w:rsidR="00B93FED" w:rsidRPr="00746498">
        <w:rPr>
          <w:rFonts w:ascii="Calibri" w:hAnsi="Calibri" w:cs="Calibri"/>
          <w:b/>
          <w:bCs/>
          <w:i/>
          <w:iCs/>
          <w:color w:val="000000"/>
        </w:rPr>
        <w:t xml:space="preserve">8. </w:t>
      </w:r>
      <w:r w:rsidR="00B93FED" w:rsidRPr="00B93FED">
        <w:rPr>
          <w:rFonts w:ascii="Calibri" w:hAnsi="Calibri" w:cs="Calibri"/>
          <w:i/>
          <w:iCs/>
          <w:color w:val="000000"/>
          <w:u w:val="single"/>
        </w:rPr>
        <w:t>Non risulta, invece, rispettato il requisito della verità relativamente alla seconda vicenda giudiziaria richiamata nell’articolo</w:t>
      </w:r>
      <w:r w:rsidR="00B93FED" w:rsidRPr="00746498">
        <w:rPr>
          <w:rFonts w:ascii="Calibri" w:hAnsi="Calibri" w:cs="Calibri"/>
          <w:i/>
          <w:iCs/>
          <w:color w:val="000000"/>
        </w:rPr>
        <w:t>.</w:t>
      </w:r>
    </w:p>
    <w:p w14:paraId="6E0FE54A" w14:textId="77777777" w:rsidR="00B93FED" w:rsidRPr="00746498" w:rsidRDefault="00B93FED" w:rsidP="00B93FED">
      <w:pPr>
        <w:spacing w:line="360" w:lineRule="auto"/>
        <w:jc w:val="both"/>
        <w:rPr>
          <w:rFonts w:ascii="Calibri" w:hAnsi="Calibri" w:cs="Calibri"/>
          <w:i/>
          <w:iCs/>
          <w:color w:val="000000"/>
        </w:rPr>
      </w:pPr>
      <w:r w:rsidRPr="00746498">
        <w:rPr>
          <w:rFonts w:ascii="Calibri" w:hAnsi="Calibri" w:cs="Calibri"/>
          <w:i/>
          <w:iCs/>
          <w:color w:val="000000"/>
        </w:rPr>
        <w:t xml:space="preserve">Si è già detto che anche rispetto a tale vicenda </w:t>
      </w:r>
      <w:r w:rsidRPr="00B93FED">
        <w:rPr>
          <w:rFonts w:ascii="Calibri" w:hAnsi="Calibri" w:cs="Calibri"/>
          <w:i/>
          <w:iCs/>
          <w:color w:val="000000"/>
          <w:u w:val="single"/>
        </w:rPr>
        <w:t>il giornalista ritiene che Mancini fosse stato salvato dal segreto di Stato</w:t>
      </w:r>
      <w:r w:rsidRPr="00746498">
        <w:rPr>
          <w:rFonts w:ascii="Calibri" w:hAnsi="Calibri" w:cs="Calibri"/>
          <w:i/>
          <w:iCs/>
          <w:color w:val="000000"/>
        </w:rPr>
        <w:t>; e l’espressione “salvato dal segreto di Stato”, infatti mai utilizzata dalla difesa dei convenuti, che adoperano quella maggiormente neutra di “beneficiato dal segreto di Stato”, veicola in modo inequivocabile la notizia che, altrimenti, Mancini sarebbe stato ritenuto colpevole.</w:t>
      </w:r>
    </w:p>
    <w:p w14:paraId="0D252063" w14:textId="2ADDF7B2" w:rsidR="001451B1" w:rsidRPr="00746498" w:rsidRDefault="00B93FED" w:rsidP="001451B1">
      <w:pPr>
        <w:spacing w:line="360" w:lineRule="auto"/>
        <w:jc w:val="both"/>
        <w:rPr>
          <w:rFonts w:ascii="Calibri" w:hAnsi="Calibri" w:cs="Calibri"/>
          <w:i/>
          <w:iCs/>
          <w:color w:val="000000"/>
        </w:rPr>
      </w:pPr>
      <w:r w:rsidRPr="00746498">
        <w:rPr>
          <w:rFonts w:ascii="Calibri" w:hAnsi="Calibri" w:cs="Calibri"/>
          <w:i/>
          <w:iCs/>
          <w:color w:val="000000"/>
        </w:rPr>
        <w:t>Ebbene, ripercorrendo anche in tal caso l’iter giudiziario, stavolta in alcun modo descritto dall’articolista, emerge che così non è perché non si desume che il Mancini fosse colpevole rispetto ai reati ascritti e che invece sia stato assolto per via dell’inutilizzabilità delle fonti di prova dovuta al segreto di Stato</w:t>
      </w:r>
      <w:r>
        <w:rPr>
          <w:rFonts w:ascii="Calibri" w:hAnsi="Calibri" w:cs="Calibri"/>
          <w:color w:val="000000"/>
        </w:rPr>
        <w:t xml:space="preserve">”, e ancora di seguito </w:t>
      </w:r>
      <w:r w:rsidR="001451B1" w:rsidRPr="001451B1">
        <w:rPr>
          <w:rFonts w:ascii="Calibri" w:hAnsi="Calibri" w:cs="Calibri"/>
          <w:color w:val="000000"/>
        </w:rPr>
        <w:t>alla pag. 11</w:t>
      </w:r>
      <w:r w:rsidR="001451B1">
        <w:rPr>
          <w:rFonts w:ascii="Calibri" w:hAnsi="Calibri" w:cs="Calibri"/>
          <w:i/>
          <w:iCs/>
          <w:color w:val="000000"/>
        </w:rPr>
        <w:t xml:space="preserve"> “</w:t>
      </w:r>
      <w:r w:rsidR="001451B1" w:rsidRPr="00746498">
        <w:rPr>
          <w:rFonts w:ascii="Calibri" w:hAnsi="Calibri" w:cs="Calibri"/>
          <w:i/>
          <w:iCs/>
          <w:color w:val="000000"/>
        </w:rPr>
        <w:t xml:space="preserve">Se, allora, nel caso Abu Omar può affermarsi che il segreto di Stato ha salvato Marco Mancini perché in assenza di questo egli era stato condannato (e dalle motivazioni della sentenza della Cassazione del 2014 emerge che la condanna sarebbe stata con tutta probabilità confermata in sede di legittimità), </w:t>
      </w:r>
      <w:r w:rsidR="001451B1" w:rsidRPr="001451B1">
        <w:rPr>
          <w:rFonts w:ascii="Calibri" w:hAnsi="Calibri" w:cs="Calibri"/>
          <w:i/>
          <w:iCs/>
          <w:color w:val="000000"/>
          <w:u w:val="single"/>
        </w:rPr>
        <w:lastRenderedPageBreak/>
        <w:t>lo stesso non può dirsi con riguardo al caso dei c.d. dossieraggi Telecom</w:t>
      </w:r>
      <w:r w:rsidR="001451B1" w:rsidRPr="00746498">
        <w:rPr>
          <w:rFonts w:ascii="Calibri" w:hAnsi="Calibri" w:cs="Calibri"/>
          <w:i/>
          <w:iCs/>
          <w:color w:val="000000"/>
        </w:rPr>
        <w:t>, che ha trovato definizione con la sentenza n. 1265/2011</w:t>
      </w:r>
      <w:r w:rsidR="001451B1">
        <w:rPr>
          <w:rFonts w:ascii="Calibri" w:hAnsi="Calibri" w:cs="Calibri"/>
          <w:color w:val="000000"/>
        </w:rPr>
        <w:t>” per chiosare, infine, alla pag. 12 “</w:t>
      </w:r>
      <w:r w:rsidR="001451B1" w:rsidRPr="00746498">
        <w:rPr>
          <w:rFonts w:ascii="Calibri" w:hAnsi="Calibri" w:cs="Calibri"/>
          <w:i/>
          <w:iCs/>
          <w:color w:val="000000"/>
        </w:rPr>
        <w:t xml:space="preserve">Ne deriva che, in parte qua – e precisamente laddove il giornalista afferma che Mancini era stato “salvato, sempre dal segreto di Stato, per i dossieraggi illegali Telecom. Mancini, l’uomo che fu salvato due volte (dal segreto di Stato), diventa professore di segreto di Stato” – </w:t>
      </w:r>
      <w:r w:rsidR="001451B1" w:rsidRPr="00746498">
        <w:rPr>
          <w:rFonts w:ascii="Calibri" w:hAnsi="Calibri" w:cs="Calibri"/>
          <w:b/>
          <w:bCs/>
          <w:i/>
          <w:iCs/>
          <w:color w:val="000000"/>
        </w:rPr>
        <w:t xml:space="preserve">la libertà di critica del convenuto non risulta scriminata, poiché </w:t>
      </w:r>
      <w:r w:rsidR="001451B1" w:rsidRPr="001451B1">
        <w:rPr>
          <w:rFonts w:ascii="Calibri" w:hAnsi="Calibri" w:cs="Calibri"/>
          <w:b/>
          <w:bCs/>
          <w:i/>
          <w:iCs/>
          <w:color w:val="000000"/>
          <w:u w:val="single"/>
        </w:rPr>
        <w:t>si fonda – anche – su un fatto che non risponde al requisito della verità</w:t>
      </w:r>
      <w:r w:rsidR="001451B1" w:rsidRPr="00746498">
        <w:rPr>
          <w:rFonts w:ascii="Calibri" w:hAnsi="Calibri" w:cs="Calibri"/>
          <w:i/>
          <w:iCs/>
          <w:color w:val="000000"/>
        </w:rPr>
        <w:t>.</w:t>
      </w:r>
    </w:p>
    <w:p w14:paraId="64583700" w14:textId="77777777" w:rsidR="001451B1" w:rsidRPr="00746498" w:rsidRDefault="001451B1" w:rsidP="001451B1">
      <w:pPr>
        <w:spacing w:line="360" w:lineRule="auto"/>
        <w:jc w:val="both"/>
        <w:rPr>
          <w:rFonts w:ascii="Calibri" w:hAnsi="Calibri" w:cs="Calibri"/>
          <w:i/>
          <w:iCs/>
          <w:color w:val="000000"/>
        </w:rPr>
      </w:pPr>
      <w:r w:rsidRPr="00746498">
        <w:rPr>
          <w:rFonts w:ascii="Calibri" w:hAnsi="Calibri" w:cs="Calibri"/>
          <w:i/>
          <w:iCs/>
          <w:color w:val="000000"/>
        </w:rPr>
        <w:t xml:space="preserve">Non può perciò in alcun modo affermarsi la legittimità dell’opinione del giornalista per cui il Mancini avrebbe commesso i reati ascrittigli nel processo Telecom, poiché </w:t>
      </w:r>
      <w:r w:rsidRPr="001451B1">
        <w:rPr>
          <w:rFonts w:ascii="Calibri" w:hAnsi="Calibri" w:cs="Calibri"/>
          <w:i/>
          <w:iCs/>
          <w:color w:val="000000"/>
          <w:u w:val="single"/>
        </w:rPr>
        <w:t>si tratta di un’opinione che non si fonda su fatti veri o putativamente tali</w:t>
      </w:r>
      <w:r w:rsidRPr="00746498">
        <w:rPr>
          <w:rFonts w:ascii="Calibri" w:hAnsi="Calibri" w:cs="Calibri"/>
          <w:i/>
          <w:iCs/>
          <w:color w:val="000000"/>
        </w:rPr>
        <w:t>; altrimenti, si legittimerebbero condanne mediatiche non fondate su un accertamento dei fatti in sede giudiziale.</w:t>
      </w:r>
    </w:p>
    <w:p w14:paraId="2742EE51" w14:textId="77777777" w:rsidR="001451B1" w:rsidRPr="00746498" w:rsidRDefault="001451B1" w:rsidP="001451B1">
      <w:pPr>
        <w:spacing w:line="360" w:lineRule="auto"/>
        <w:jc w:val="both"/>
        <w:rPr>
          <w:rFonts w:ascii="Calibri" w:hAnsi="Calibri" w:cs="Calibri"/>
          <w:i/>
          <w:iCs/>
          <w:color w:val="000000"/>
        </w:rPr>
      </w:pPr>
      <w:r w:rsidRPr="00746498">
        <w:rPr>
          <w:rFonts w:ascii="Calibri" w:hAnsi="Calibri" w:cs="Calibri"/>
          <w:i/>
          <w:iCs/>
          <w:color w:val="000000"/>
        </w:rPr>
        <w:t>Ne consegue che la propalazione di detta critica certamente lesiva della reputazione e dell’onore dell’attore, non risulta, limitatamente al profilo sopra richiamato, scriminata e torna a colorarsi di illiceità.</w:t>
      </w:r>
    </w:p>
    <w:p w14:paraId="57D02596" w14:textId="1682CEDC" w:rsidR="001451B1" w:rsidRPr="00746498" w:rsidRDefault="001451B1" w:rsidP="001451B1">
      <w:pPr>
        <w:spacing w:line="360" w:lineRule="auto"/>
        <w:jc w:val="both"/>
        <w:rPr>
          <w:rFonts w:ascii="Calibri" w:hAnsi="Calibri" w:cs="Calibri"/>
          <w:i/>
          <w:iCs/>
          <w:color w:val="000000"/>
        </w:rPr>
      </w:pPr>
      <w:r w:rsidRPr="00746498">
        <w:rPr>
          <w:rFonts w:ascii="Calibri" w:hAnsi="Calibri" w:cs="Calibri"/>
          <w:i/>
          <w:iCs/>
          <w:color w:val="000000"/>
        </w:rPr>
        <w:t>Deve perciò accertarsi la responsabilità del convenuto Barbacetto ai sensi dell’art. 185, comma 2, c.p., sussistendo sia l’elemento materiale del reato di diffamazione aggravato dall’utilizzo del mezzo della stampa, ex art. 595, comma 3, c.p., sia l'elemento soggettivo del reato costituito dal dolo generico</w:t>
      </w:r>
      <w:r>
        <w:rPr>
          <w:rFonts w:ascii="Calibri" w:hAnsi="Calibri" w:cs="Calibri"/>
          <w:color w:val="000000"/>
        </w:rPr>
        <w:t>”</w:t>
      </w:r>
      <w:r w:rsidR="003A7882">
        <w:rPr>
          <w:rFonts w:ascii="Calibri" w:hAnsi="Calibri" w:cs="Calibri"/>
          <w:color w:val="000000"/>
        </w:rPr>
        <w:t xml:space="preserve"> [enfasi aggiunta]</w:t>
      </w:r>
      <w:r w:rsidRPr="00746498">
        <w:rPr>
          <w:rFonts w:ascii="Calibri" w:hAnsi="Calibri" w:cs="Calibri"/>
          <w:i/>
          <w:iCs/>
          <w:color w:val="000000"/>
        </w:rPr>
        <w:t>.</w:t>
      </w:r>
    </w:p>
    <w:p w14:paraId="0E61E04A" w14:textId="195B3023" w:rsidR="00D95384" w:rsidRPr="009422A7" w:rsidRDefault="001903C7" w:rsidP="00D95384">
      <w:pPr>
        <w:numPr>
          <w:ilvl w:val="0"/>
          <w:numId w:val="1"/>
        </w:numPr>
        <w:tabs>
          <w:tab w:val="left" w:pos="993"/>
        </w:tabs>
        <w:spacing w:line="360" w:lineRule="auto"/>
        <w:ind w:left="0" w:firstLine="567"/>
        <w:jc w:val="both"/>
        <w:rPr>
          <w:rFonts w:ascii="Calibri" w:hAnsi="Calibri"/>
        </w:rPr>
      </w:pPr>
      <w:r>
        <w:rPr>
          <w:rFonts w:ascii="Calibri" w:hAnsi="Calibri"/>
        </w:rPr>
        <w:t xml:space="preserve">Di ciò si ritiene che le controparti siano ben consapevoli, altrimenti non cercherebbero di dissimulare l’affermazione </w:t>
      </w:r>
      <w:r w:rsidRPr="00BE2C86">
        <w:rPr>
          <w:rFonts w:ascii="Calibri" w:hAnsi="Calibri"/>
          <w:u w:val="single"/>
        </w:rPr>
        <w:t>ripetuta quattro volte nell’articolo</w:t>
      </w:r>
      <w:r>
        <w:rPr>
          <w:rFonts w:ascii="Calibri" w:hAnsi="Calibri"/>
        </w:rPr>
        <w:t xml:space="preserve">, </w:t>
      </w:r>
      <w:r w:rsidR="003A7882">
        <w:rPr>
          <w:rFonts w:ascii="Calibri" w:hAnsi="Calibri"/>
        </w:rPr>
        <w:t>seppure con espedienti inconsistenti</w:t>
      </w:r>
      <w:r w:rsidR="009422A7">
        <w:rPr>
          <w:rFonts w:ascii="Calibri" w:hAnsi="Calibri"/>
        </w:rPr>
        <w:t>, d</w:t>
      </w:r>
      <w:r w:rsidR="00D95384" w:rsidRPr="009422A7">
        <w:rPr>
          <w:rFonts w:ascii="Calibri" w:hAnsi="Calibri"/>
        </w:rPr>
        <w:t>apprima minimizzando e ora</w:t>
      </w:r>
      <w:r w:rsidR="009422A7">
        <w:rPr>
          <w:rFonts w:ascii="Calibri" w:hAnsi="Calibri"/>
        </w:rPr>
        <w:t>,</w:t>
      </w:r>
      <w:r w:rsidR="00D95384" w:rsidRPr="009422A7">
        <w:rPr>
          <w:rFonts w:ascii="Calibri" w:hAnsi="Calibri"/>
        </w:rPr>
        <w:t xml:space="preserve"> che non possono fare altrimenti</w:t>
      </w:r>
      <w:r w:rsidR="009422A7">
        <w:rPr>
          <w:rFonts w:ascii="Calibri" w:hAnsi="Calibri"/>
        </w:rPr>
        <w:t>,</w:t>
      </w:r>
      <w:r w:rsidR="00D95384" w:rsidRPr="009422A7">
        <w:rPr>
          <w:rFonts w:ascii="Calibri" w:hAnsi="Calibri"/>
        </w:rPr>
        <w:t xml:space="preserve"> tentando di negare </w:t>
      </w:r>
      <w:r w:rsidR="00C82D13">
        <w:rPr>
          <w:rFonts w:ascii="Calibri" w:hAnsi="Calibri"/>
        </w:rPr>
        <w:t>la portata del</w:t>
      </w:r>
      <w:r w:rsidR="00D95384" w:rsidRPr="009422A7">
        <w:rPr>
          <w:rFonts w:ascii="Calibri" w:hAnsi="Calibri"/>
        </w:rPr>
        <w:t>l’affermazione.</w:t>
      </w:r>
    </w:p>
    <w:p w14:paraId="4E550489" w14:textId="2CCDF3A3" w:rsidR="003A7882" w:rsidRDefault="00D95384" w:rsidP="003A7882">
      <w:pPr>
        <w:tabs>
          <w:tab w:val="left" w:pos="993"/>
        </w:tabs>
        <w:spacing w:line="360" w:lineRule="auto"/>
        <w:jc w:val="both"/>
        <w:rPr>
          <w:rFonts w:ascii="Calibri" w:hAnsi="Calibri" w:cs="Calibri"/>
          <w:color w:val="000000"/>
        </w:rPr>
      </w:pPr>
      <w:r>
        <w:rPr>
          <w:rFonts w:ascii="Calibri" w:hAnsi="Calibri"/>
        </w:rPr>
        <w:t>Di ciò s</w:t>
      </w:r>
      <w:r w:rsidR="003A7882">
        <w:rPr>
          <w:rFonts w:ascii="Calibri" w:hAnsi="Calibri"/>
        </w:rPr>
        <w:t xml:space="preserve">e ne è avveduto </w:t>
      </w:r>
      <w:r>
        <w:rPr>
          <w:rFonts w:ascii="Calibri" w:hAnsi="Calibri"/>
        </w:rPr>
        <w:t xml:space="preserve">anche </w:t>
      </w:r>
      <w:r w:rsidR="003A7882">
        <w:rPr>
          <w:rFonts w:ascii="Calibri" w:hAnsi="Calibri"/>
        </w:rPr>
        <w:t>il Giudice di primo grado</w:t>
      </w:r>
      <w:r>
        <w:rPr>
          <w:rFonts w:ascii="Calibri" w:hAnsi="Calibri"/>
        </w:rPr>
        <w:t>,</w:t>
      </w:r>
      <w:r w:rsidR="003A7882">
        <w:rPr>
          <w:rFonts w:ascii="Calibri" w:hAnsi="Calibri"/>
        </w:rPr>
        <w:t xml:space="preserve"> quando </w:t>
      </w:r>
      <w:r w:rsidR="00E56AD4">
        <w:rPr>
          <w:rFonts w:ascii="Calibri" w:hAnsi="Calibri"/>
        </w:rPr>
        <w:t>critica</w:t>
      </w:r>
      <w:r w:rsidR="003A7882">
        <w:rPr>
          <w:rFonts w:ascii="Calibri" w:hAnsi="Calibri"/>
        </w:rPr>
        <w:t xml:space="preserve"> la procura delle controparti ricordando che “</w:t>
      </w:r>
      <w:r w:rsidR="003A7882" w:rsidRPr="00746498">
        <w:rPr>
          <w:rFonts w:ascii="Calibri" w:hAnsi="Calibri" w:cs="Calibri"/>
          <w:i/>
          <w:iCs/>
          <w:color w:val="000000"/>
        </w:rPr>
        <w:t xml:space="preserve">a tale vicenda </w:t>
      </w:r>
      <w:r w:rsidR="003A7882" w:rsidRPr="00B93FED">
        <w:rPr>
          <w:rFonts w:ascii="Calibri" w:hAnsi="Calibri" w:cs="Calibri"/>
          <w:i/>
          <w:iCs/>
          <w:color w:val="000000"/>
          <w:u w:val="single"/>
        </w:rPr>
        <w:t>il giornalista ritiene che Mancini fosse stato salvato dal segreto di Stato</w:t>
      </w:r>
      <w:r w:rsidR="003A7882" w:rsidRPr="00746498">
        <w:rPr>
          <w:rFonts w:ascii="Calibri" w:hAnsi="Calibri" w:cs="Calibri"/>
          <w:i/>
          <w:iCs/>
          <w:color w:val="000000"/>
        </w:rPr>
        <w:t>; e l’espressione “salvato dal segreto di Stato”, infatti mai utilizzata dalla difesa dei convenuti, che adoperano quella maggiormente neutra di “beneficiato dal segreto di Stato”, veicola in modo inequivocabile la notizia che, altrimenti, Mancini sarebbe stato ritenuto colpevole</w:t>
      </w:r>
      <w:r w:rsidR="003A7882">
        <w:rPr>
          <w:rFonts w:ascii="Calibri" w:hAnsi="Calibri" w:cs="Calibri"/>
          <w:color w:val="000000"/>
        </w:rPr>
        <w:t>” proprio perché “</w:t>
      </w:r>
      <w:r w:rsidR="003A7882" w:rsidRPr="00746498">
        <w:rPr>
          <w:rFonts w:ascii="Calibri" w:hAnsi="Calibri" w:cs="Calibri"/>
          <w:b/>
          <w:bCs/>
          <w:i/>
          <w:iCs/>
          <w:color w:val="000000"/>
        </w:rPr>
        <w:t xml:space="preserve">la libertà di critica del convenuto non risulta scriminata, poiché </w:t>
      </w:r>
      <w:r w:rsidR="003A7882" w:rsidRPr="001451B1">
        <w:rPr>
          <w:rFonts w:ascii="Calibri" w:hAnsi="Calibri" w:cs="Calibri"/>
          <w:b/>
          <w:bCs/>
          <w:i/>
          <w:iCs/>
          <w:color w:val="000000"/>
          <w:u w:val="single"/>
        </w:rPr>
        <w:t>si fonda – anche – su un fatto che non risponde al requisito della verità</w:t>
      </w:r>
      <w:r w:rsidR="003A7882">
        <w:rPr>
          <w:rFonts w:ascii="Calibri" w:hAnsi="Calibri" w:cs="Calibri"/>
          <w:color w:val="000000"/>
        </w:rPr>
        <w:t>”</w:t>
      </w:r>
      <w:r>
        <w:rPr>
          <w:rFonts w:ascii="Calibri" w:hAnsi="Calibri" w:cs="Calibri"/>
          <w:color w:val="000000"/>
        </w:rPr>
        <w:t>.</w:t>
      </w:r>
    </w:p>
    <w:p w14:paraId="14600652" w14:textId="1774C50D" w:rsidR="00D95384" w:rsidRDefault="00D95384" w:rsidP="00BE2C86">
      <w:pPr>
        <w:numPr>
          <w:ilvl w:val="0"/>
          <w:numId w:val="1"/>
        </w:numPr>
        <w:tabs>
          <w:tab w:val="left" w:pos="993"/>
        </w:tabs>
        <w:spacing w:line="360" w:lineRule="auto"/>
        <w:ind w:left="0" w:firstLine="567"/>
        <w:jc w:val="both"/>
        <w:rPr>
          <w:rFonts w:ascii="Calibri" w:hAnsi="Calibri"/>
        </w:rPr>
      </w:pPr>
      <w:r>
        <w:rPr>
          <w:rFonts w:ascii="Calibri" w:hAnsi="Calibri" w:cs="Calibri"/>
          <w:color w:val="000000"/>
        </w:rPr>
        <w:t xml:space="preserve">Ora in appello, invece, </w:t>
      </w:r>
      <w:r w:rsidR="00251F49">
        <w:rPr>
          <w:rFonts w:ascii="Calibri" w:hAnsi="Calibri" w:cs="Calibri"/>
          <w:color w:val="000000"/>
        </w:rPr>
        <w:t xml:space="preserve">le controparti </w:t>
      </w:r>
      <w:r>
        <w:rPr>
          <w:rFonts w:ascii="Calibri" w:hAnsi="Calibri" w:cs="Calibri"/>
          <w:color w:val="000000"/>
        </w:rPr>
        <w:t xml:space="preserve">cercano di dare un significato diverso quando tentano la giustificazione </w:t>
      </w:r>
      <w:r w:rsidR="00BE2C86" w:rsidRPr="00BE2C86">
        <w:rPr>
          <w:rFonts w:ascii="Calibri" w:hAnsi="Calibri"/>
        </w:rPr>
        <w:t>negando</w:t>
      </w:r>
      <w:r w:rsidR="009422A7">
        <w:rPr>
          <w:rFonts w:ascii="Calibri" w:hAnsi="Calibri"/>
        </w:rPr>
        <w:t xml:space="preserve"> la portata diffamatoria di quanto affermato</w:t>
      </w:r>
      <w:r w:rsidR="003D6A86">
        <w:rPr>
          <w:rFonts w:ascii="Calibri" w:hAnsi="Calibri"/>
        </w:rPr>
        <w:t>,</w:t>
      </w:r>
      <w:r w:rsidR="009422A7">
        <w:rPr>
          <w:rFonts w:ascii="Calibri" w:hAnsi="Calibri"/>
        </w:rPr>
        <w:t xml:space="preserve"> cercando di </w:t>
      </w:r>
      <w:r w:rsidR="009422A7">
        <w:rPr>
          <w:rFonts w:ascii="Calibri" w:hAnsi="Calibri"/>
        </w:rPr>
        <w:lastRenderedPageBreak/>
        <w:t xml:space="preserve">introdurre la bizzarra interpretazione che il segreto di Stato avrebbe sottratto il Dott. Mancini non da una condanna </w:t>
      </w:r>
      <w:r w:rsidR="003D6A86">
        <w:rPr>
          <w:rFonts w:ascii="Calibri" w:hAnsi="Calibri"/>
        </w:rPr>
        <w:t>bensì</w:t>
      </w:r>
      <w:r w:rsidR="009422A7">
        <w:rPr>
          <w:rFonts w:ascii="Calibri" w:hAnsi="Calibri"/>
        </w:rPr>
        <w:t xml:space="preserve"> dalla valutazione dei giudici . . . </w:t>
      </w:r>
    </w:p>
    <w:p w14:paraId="18181E02" w14:textId="7B8D0A5E" w:rsidR="009422A7" w:rsidRDefault="009422A7" w:rsidP="003A7882">
      <w:pPr>
        <w:tabs>
          <w:tab w:val="left" w:pos="993"/>
        </w:tabs>
        <w:spacing w:line="360" w:lineRule="auto"/>
        <w:jc w:val="both"/>
        <w:rPr>
          <w:rFonts w:ascii="Calibri" w:hAnsi="Calibri"/>
        </w:rPr>
      </w:pPr>
      <w:r>
        <w:rPr>
          <w:rFonts w:ascii="Calibri" w:hAnsi="Calibri"/>
        </w:rPr>
        <w:t xml:space="preserve">È evidente che si tratta anche questo di un escamotage infelice, in quanto è </w:t>
      </w:r>
      <w:r w:rsidR="003D6A86">
        <w:rPr>
          <w:rFonts w:ascii="Calibri" w:hAnsi="Calibri"/>
        </w:rPr>
        <w:t xml:space="preserve">invece </w:t>
      </w:r>
      <w:r>
        <w:rPr>
          <w:rFonts w:ascii="Calibri" w:hAnsi="Calibri"/>
        </w:rPr>
        <w:t xml:space="preserve">pacifico che l’appellato per i fatti della cd. vicenda Telecom abbia passato dapprima il vaglio del GUP del Tribunale di Milano con sentenza </w:t>
      </w:r>
      <w:r w:rsidR="00CE0C54" w:rsidRPr="00CE0C54">
        <w:rPr>
          <w:rFonts w:ascii="Calibri" w:hAnsi="Calibri"/>
        </w:rPr>
        <w:t xml:space="preserve">ex art. 425 cod. proc. </w:t>
      </w:r>
      <w:proofErr w:type="spellStart"/>
      <w:r w:rsidR="00CE0C54" w:rsidRPr="00CE0C54">
        <w:rPr>
          <w:rFonts w:ascii="Calibri" w:hAnsi="Calibri"/>
        </w:rPr>
        <w:t>pen</w:t>
      </w:r>
      <w:proofErr w:type="spellEnd"/>
      <w:r w:rsidR="00CE0C54" w:rsidRPr="00CE0C54">
        <w:rPr>
          <w:rFonts w:ascii="Calibri" w:hAnsi="Calibri"/>
        </w:rPr>
        <w:t xml:space="preserve">. di non luogo a procedere in data 28.05.2010 (Doc. 7 primo grado), e </w:t>
      </w:r>
      <w:r w:rsidR="003D6A86">
        <w:rPr>
          <w:rFonts w:ascii="Calibri" w:hAnsi="Calibri"/>
        </w:rPr>
        <w:t>poi</w:t>
      </w:r>
      <w:r w:rsidR="00CE0C54" w:rsidRPr="00CE0C54">
        <w:rPr>
          <w:rFonts w:ascii="Calibri" w:hAnsi="Calibri"/>
        </w:rPr>
        <w:t xml:space="preserve"> d</w:t>
      </w:r>
      <w:r w:rsidR="003D6A86">
        <w:rPr>
          <w:rFonts w:ascii="Calibri" w:hAnsi="Calibri"/>
        </w:rPr>
        <w:t>e</w:t>
      </w:r>
      <w:r w:rsidR="00CE0C54" w:rsidRPr="00CE0C54">
        <w:rPr>
          <w:rFonts w:ascii="Calibri" w:hAnsi="Calibri"/>
        </w:rPr>
        <w:t xml:space="preserve">i Giudici della </w:t>
      </w:r>
      <w:r w:rsidR="003D6A86">
        <w:rPr>
          <w:rFonts w:ascii="Calibri" w:hAnsi="Calibri"/>
        </w:rPr>
        <w:t xml:space="preserve">Corte di </w:t>
      </w:r>
      <w:r w:rsidR="00CE0C54" w:rsidRPr="00CE0C54">
        <w:rPr>
          <w:rFonts w:ascii="Calibri" w:hAnsi="Calibri"/>
        </w:rPr>
        <w:t>Cassazione Penale</w:t>
      </w:r>
      <w:r w:rsidR="003D6A86">
        <w:rPr>
          <w:rFonts w:ascii="Calibri" w:hAnsi="Calibri"/>
        </w:rPr>
        <w:t>,</w:t>
      </w:r>
      <w:r w:rsidR="00CE0C54" w:rsidRPr="00CE0C54">
        <w:rPr>
          <w:rFonts w:ascii="Calibri" w:hAnsi="Calibri"/>
        </w:rPr>
        <w:t xml:space="preserve"> Sez. VI</w:t>
      </w:r>
      <w:r w:rsidR="003D6A86">
        <w:rPr>
          <w:rFonts w:ascii="Calibri" w:hAnsi="Calibri"/>
        </w:rPr>
        <w:t xml:space="preserve">, </w:t>
      </w:r>
      <w:r w:rsidR="00CE0C54" w:rsidRPr="00CE0C54">
        <w:rPr>
          <w:rFonts w:ascii="Calibri" w:hAnsi="Calibri"/>
        </w:rPr>
        <w:t xml:space="preserve">con la sentenza n. 1265 del 20.09.2011 </w:t>
      </w:r>
      <w:r w:rsidR="003D6A86">
        <w:rPr>
          <w:rFonts w:ascii="Calibri" w:hAnsi="Calibri"/>
        </w:rPr>
        <w:t xml:space="preserve">che ne ha consolidato il giudicato </w:t>
      </w:r>
      <w:r w:rsidR="00CE0C54" w:rsidRPr="00CE0C54">
        <w:rPr>
          <w:rFonts w:ascii="Calibri" w:hAnsi="Calibri"/>
        </w:rPr>
        <w:t>(Doc. 8 primo grado)</w:t>
      </w:r>
      <w:r w:rsidR="003D6A86">
        <w:rPr>
          <w:rFonts w:ascii="Calibri" w:hAnsi="Calibri"/>
        </w:rPr>
        <w:t>:</w:t>
      </w:r>
      <w:r w:rsidR="00CE0C54" w:rsidRPr="00CE0C54">
        <w:rPr>
          <w:rFonts w:ascii="Calibri" w:hAnsi="Calibri"/>
        </w:rPr>
        <w:t xml:space="preserve"> in entrambi i provvedimenti con esplicita esclusione da qualsivoglia reato tanto per le ipotesi di corruzione e cd. dossieraggio quanto per quelle di associazione e di appropriazione indebita nei suoi confronti.</w:t>
      </w:r>
      <w:r>
        <w:rPr>
          <w:rFonts w:ascii="Calibri" w:hAnsi="Calibri"/>
        </w:rPr>
        <w:t xml:space="preserve"> </w:t>
      </w:r>
    </w:p>
    <w:p w14:paraId="247ED52C" w14:textId="6AC9EE98" w:rsidR="00EB6F77" w:rsidRPr="00CC65AE" w:rsidRDefault="005B351F" w:rsidP="00EB6F77">
      <w:pPr>
        <w:spacing w:line="360" w:lineRule="auto"/>
        <w:jc w:val="both"/>
        <w:rPr>
          <w:rFonts w:ascii="Calibri" w:hAnsi="Calibri" w:cs="Calibri"/>
          <w:i/>
          <w:iCs/>
          <w:color w:val="000000"/>
        </w:rPr>
      </w:pPr>
      <w:r>
        <w:rPr>
          <w:rFonts w:ascii="Calibri" w:hAnsi="Calibri"/>
        </w:rPr>
        <w:t xml:space="preserve">Entrambe le vicende, il caso Abu Omar e quello Telecom, hanno quindi avuto uno sviluppo giudiziario che ha sottoposto il Dott. </w:t>
      </w:r>
      <w:r w:rsidR="004D09AD">
        <w:rPr>
          <w:rFonts w:ascii="Calibri" w:hAnsi="Calibri"/>
        </w:rPr>
        <w:t>M</w:t>
      </w:r>
      <w:r>
        <w:rPr>
          <w:rFonts w:ascii="Calibri" w:hAnsi="Calibri"/>
        </w:rPr>
        <w:t>ancini all’esame dei Giudici</w:t>
      </w:r>
      <w:r w:rsidR="004A4F89">
        <w:rPr>
          <w:rFonts w:ascii="Calibri" w:hAnsi="Calibri"/>
        </w:rPr>
        <w:t xml:space="preserve">, e in entrambe l’apposizione del segreto di Stato è stata ugualmente tempestiva </w:t>
      </w:r>
      <w:r w:rsidR="00EB6F77">
        <w:rPr>
          <w:rFonts w:ascii="Calibri" w:hAnsi="Calibri"/>
        </w:rPr>
        <w:t xml:space="preserve">fin dalle prime fasi istruttorie, ma mentre nel primo caso può anche essere scriminante ritenere che ciò possa averlo “salvato”, nella vicenda giudiziaria Telecom ciò non può essere assolutamente riscontrato, in quanto nel giudizio di Cassazione richiamato la </w:t>
      </w:r>
      <w:r w:rsidR="00EB6F77" w:rsidRPr="00746498">
        <w:rPr>
          <w:rFonts w:ascii="Calibri" w:hAnsi="Calibri" w:cs="Calibri"/>
          <w:b/>
          <w:bCs/>
          <w:color w:val="000000"/>
        </w:rPr>
        <w:t>Suprema Corte è anche statuito che</w:t>
      </w:r>
      <w:r w:rsidR="00BE2C86">
        <w:rPr>
          <w:rFonts w:ascii="Calibri" w:hAnsi="Calibri" w:cs="Calibri"/>
          <w:b/>
          <w:bCs/>
          <w:color w:val="000000"/>
        </w:rPr>
        <w:t xml:space="preserve"> “</w:t>
      </w:r>
      <w:r w:rsidR="00EB6F77" w:rsidRPr="00746498">
        <w:rPr>
          <w:rFonts w:ascii="Calibri" w:hAnsi="Calibri" w:cs="Calibri"/>
          <w:b/>
          <w:bCs/>
          <w:i/>
          <w:iCs/>
          <w:color w:val="000000"/>
        </w:rPr>
        <w:t xml:space="preserve">Al riguardo </w:t>
      </w:r>
      <w:r w:rsidR="00EB6F77" w:rsidRPr="00746498">
        <w:rPr>
          <w:rFonts w:ascii="Calibri" w:hAnsi="Calibri" w:cs="Calibri"/>
          <w:b/>
          <w:bCs/>
          <w:i/>
          <w:color w:val="000000"/>
        </w:rPr>
        <w:t xml:space="preserve">il </w:t>
      </w:r>
      <w:proofErr w:type="spellStart"/>
      <w:r w:rsidR="00EB6F77" w:rsidRPr="00746498">
        <w:rPr>
          <w:rFonts w:ascii="Calibri" w:hAnsi="Calibri" w:cs="Calibri"/>
          <w:b/>
          <w:bCs/>
          <w:i/>
          <w:color w:val="000000"/>
        </w:rPr>
        <w:t>g.u.p</w:t>
      </w:r>
      <w:proofErr w:type="spellEnd"/>
      <w:r w:rsidR="00EB6F77" w:rsidRPr="00746498">
        <w:rPr>
          <w:rFonts w:ascii="Calibri" w:hAnsi="Calibri" w:cs="Calibri"/>
          <w:b/>
          <w:bCs/>
          <w:i/>
          <w:color w:val="000000"/>
        </w:rPr>
        <w:t>. ha con fondamento respinto la tesi del p.m</w:t>
      </w:r>
      <w:r w:rsidR="00EB6F77" w:rsidRPr="00746498">
        <w:rPr>
          <w:rFonts w:ascii="Calibri" w:hAnsi="Calibri" w:cs="Calibri"/>
          <w:i/>
          <w:color w:val="000000"/>
        </w:rPr>
        <w:t xml:space="preserve">., ripresa negli attuali ricorsi, per cui le dichiarazioni accusatorie di Cipriani ed altri andrebbero valutate nella loro intrinseca valenza probatoria dell’esistenza di rapporti di natura illecita, si da consentire l’affermazione della concorrente responsabilità del Mancini </w:t>
      </w:r>
      <w:r w:rsidR="00EB6F77" w:rsidRPr="00746498">
        <w:rPr>
          <w:rFonts w:ascii="Calibri" w:hAnsi="Calibri" w:cs="Calibri"/>
          <w:b/>
          <w:bCs/>
          <w:i/>
          <w:color w:val="000000"/>
        </w:rPr>
        <w:t>indipendentemente dalla successiva sua apposizione del segreto di Stato (</w:t>
      </w:r>
      <w:r w:rsidR="00EB6F77" w:rsidRPr="00746498">
        <w:rPr>
          <w:rFonts w:ascii="Calibri" w:hAnsi="Calibri" w:cs="Calibri"/>
          <w:b/>
          <w:bCs/>
          <w:i/>
          <w:color w:val="000000"/>
          <w:u w:val="single"/>
        </w:rPr>
        <w:t>da reputare irrilevante</w:t>
      </w:r>
      <w:r w:rsidR="00EB6F77" w:rsidRPr="00746498">
        <w:rPr>
          <w:rFonts w:ascii="Calibri" w:hAnsi="Calibri" w:cs="Calibri"/>
          <w:b/>
          <w:bCs/>
          <w:i/>
          <w:color w:val="000000"/>
        </w:rPr>
        <w:t xml:space="preserve"> essendoci già autonoma prova del reato)</w:t>
      </w:r>
      <w:r w:rsidR="00EB6F77" w:rsidRPr="00746498">
        <w:rPr>
          <w:rFonts w:ascii="Calibri" w:hAnsi="Calibri" w:cs="Calibri"/>
          <w:i/>
          <w:color w:val="000000"/>
        </w:rPr>
        <w:t>, poiché in detti rapporti interpersonali non è la notizia che va dal privato al SISMI, ma al contrario</w:t>
      </w:r>
      <w:r w:rsidR="00BE2C86">
        <w:rPr>
          <w:rFonts w:ascii="Calibri" w:hAnsi="Calibri" w:cs="Calibri"/>
          <w:iCs/>
          <w:color w:val="000000"/>
        </w:rPr>
        <w:t>”,</w:t>
      </w:r>
      <w:r w:rsidR="00EB6F77" w:rsidRPr="00746498">
        <w:rPr>
          <w:rFonts w:ascii="Calibri" w:hAnsi="Calibri" w:cs="Calibri"/>
          <w:i/>
          <w:color w:val="000000"/>
        </w:rPr>
        <w:t xml:space="preserve"> </w:t>
      </w:r>
      <w:r w:rsidR="00EB6F77" w:rsidRPr="00746498">
        <w:rPr>
          <w:rFonts w:ascii="Calibri" w:hAnsi="Calibri" w:cs="Calibri"/>
          <w:color w:val="000000"/>
        </w:rPr>
        <w:t xml:space="preserve">in quanto prosegue la pronuncia: </w:t>
      </w:r>
      <w:r w:rsidR="00BE2C86">
        <w:rPr>
          <w:rFonts w:ascii="Calibri" w:hAnsi="Calibri" w:cs="Calibri"/>
          <w:color w:val="000000"/>
        </w:rPr>
        <w:t>“</w:t>
      </w:r>
      <w:r w:rsidR="00EB6F77" w:rsidRPr="00746498">
        <w:rPr>
          <w:rFonts w:ascii="Calibri" w:hAnsi="Calibri" w:cs="Calibri"/>
          <w:i/>
          <w:color w:val="000000"/>
        </w:rPr>
        <w:t xml:space="preserve">posto che – per quel che emerge dalla sentenza – </w:t>
      </w:r>
      <w:r w:rsidR="00EB6F77" w:rsidRPr="00746498">
        <w:rPr>
          <w:rFonts w:ascii="Calibri" w:hAnsi="Calibri" w:cs="Calibri"/>
          <w:b/>
          <w:i/>
          <w:color w:val="000000"/>
        </w:rPr>
        <w:t>le indagini non hanno prefigurato alcun indizio di una veicolazione di notizie segrete dal SISMI (Mancini) ai privati</w:t>
      </w:r>
      <w:r w:rsidR="00EB6F77" w:rsidRPr="00746498">
        <w:rPr>
          <w:rFonts w:ascii="Calibri" w:hAnsi="Calibri" w:cs="Calibri"/>
          <w:i/>
          <w:color w:val="000000"/>
        </w:rPr>
        <w:t xml:space="preserve"> </w:t>
      </w:r>
      <w:r w:rsidR="00EB6F77" w:rsidRPr="00746498">
        <w:rPr>
          <w:rFonts w:ascii="Calibri" w:hAnsi="Calibri" w:cs="Calibri"/>
          <w:iCs/>
          <w:color w:val="000000"/>
        </w:rPr>
        <w:t>(…)</w:t>
      </w:r>
      <w:r w:rsidR="00EB6F77" w:rsidRPr="00746498">
        <w:rPr>
          <w:rFonts w:ascii="Calibri" w:hAnsi="Calibri" w:cs="Calibri"/>
          <w:i/>
          <w:color w:val="000000"/>
        </w:rPr>
        <w:t xml:space="preserve"> con piena ragione il </w:t>
      </w:r>
      <w:proofErr w:type="spellStart"/>
      <w:r w:rsidR="00EB6F77" w:rsidRPr="00746498">
        <w:rPr>
          <w:rFonts w:ascii="Calibri" w:hAnsi="Calibri" w:cs="Calibri"/>
          <w:i/>
          <w:color w:val="000000"/>
        </w:rPr>
        <w:t>g.u.p</w:t>
      </w:r>
      <w:proofErr w:type="spellEnd"/>
      <w:r w:rsidR="00EB6F77" w:rsidRPr="00746498">
        <w:rPr>
          <w:rFonts w:ascii="Calibri" w:hAnsi="Calibri" w:cs="Calibri"/>
          <w:i/>
          <w:color w:val="000000"/>
        </w:rPr>
        <w:t xml:space="preserve">. deduce come siffatta </w:t>
      </w:r>
      <w:r w:rsidR="00EB6F77" w:rsidRPr="00746498">
        <w:rPr>
          <w:rFonts w:ascii="Calibri" w:hAnsi="Calibri" w:cs="Calibri"/>
          <w:b/>
          <w:bCs/>
          <w:i/>
          <w:color w:val="000000"/>
        </w:rPr>
        <w:t>tesi del p.m. vanifichi il configurarsi stesso di una problematica di segreto di Stato</w:t>
      </w:r>
      <w:r w:rsidR="00EB6F77" w:rsidRPr="00746498">
        <w:rPr>
          <w:rFonts w:ascii="Calibri" w:hAnsi="Calibri" w:cs="Calibri"/>
          <w:i/>
          <w:color w:val="000000"/>
        </w:rPr>
        <w:t xml:space="preserve">, traducendosi in ultima analisi in un’indebita prevaricazione o pretermissione di un atto valutativo discrezionale di un potere dello Stato (il Governo </w:t>
      </w:r>
      <w:r w:rsidR="00EB6F77" w:rsidRPr="00CC65AE">
        <w:rPr>
          <w:rFonts w:ascii="Calibri" w:hAnsi="Calibri" w:cs="Calibri"/>
          <w:i/>
          <w:color w:val="000000"/>
        </w:rPr>
        <w:t xml:space="preserve">rappresentato dal Presidente del </w:t>
      </w:r>
      <w:proofErr w:type="spellStart"/>
      <w:r w:rsidR="00EB6F77" w:rsidRPr="00CC65AE">
        <w:rPr>
          <w:rFonts w:ascii="Calibri" w:hAnsi="Calibri" w:cs="Calibri"/>
          <w:i/>
          <w:color w:val="000000"/>
        </w:rPr>
        <w:t>C.d.M</w:t>
      </w:r>
      <w:proofErr w:type="spellEnd"/>
      <w:r w:rsidR="00EB6F77" w:rsidRPr="00CC65AE">
        <w:rPr>
          <w:rFonts w:ascii="Calibri" w:hAnsi="Calibri" w:cs="Calibri"/>
          <w:i/>
          <w:color w:val="000000"/>
        </w:rPr>
        <w:t>.), quale quello confermativo del segreto opposto da Mancini, definibile come atto politico nel senso tecnico senso suo proprio di espressione di indirizzo politico</w:t>
      </w:r>
      <w:r w:rsidR="00BE2C86">
        <w:rPr>
          <w:rFonts w:ascii="Calibri" w:hAnsi="Calibri" w:cs="Calibri"/>
          <w:iCs/>
          <w:color w:val="000000"/>
        </w:rPr>
        <w:t>”</w:t>
      </w:r>
      <w:r w:rsidR="00EB6F77" w:rsidRPr="00CC65AE">
        <w:rPr>
          <w:rFonts w:ascii="Calibri" w:hAnsi="Calibri" w:cs="Calibri"/>
          <w:color w:val="000000"/>
        </w:rPr>
        <w:t xml:space="preserve"> (Doc. 8 primo grado - pag. 71, enfasi aggiunta).</w:t>
      </w:r>
    </w:p>
    <w:p w14:paraId="191D5593" w14:textId="44FADC72" w:rsidR="00013EF9" w:rsidRDefault="00EB6F77" w:rsidP="00185504">
      <w:pPr>
        <w:tabs>
          <w:tab w:val="left" w:pos="993"/>
        </w:tabs>
        <w:spacing w:line="360" w:lineRule="auto"/>
        <w:jc w:val="both"/>
        <w:rPr>
          <w:rFonts w:ascii="Calibri" w:hAnsi="Calibri"/>
          <w:i/>
        </w:rPr>
      </w:pPr>
      <w:r w:rsidRPr="00CC65AE">
        <w:rPr>
          <w:rFonts w:ascii="Calibri" w:hAnsi="Calibri"/>
        </w:rPr>
        <w:lastRenderedPageBreak/>
        <w:t xml:space="preserve">D’altra parte anche </w:t>
      </w:r>
      <w:r w:rsidR="00013EF9" w:rsidRPr="00CC65AE">
        <w:rPr>
          <w:rFonts w:ascii="Calibri" w:hAnsi="Calibri"/>
        </w:rPr>
        <w:t xml:space="preserve">se fosse vero che la vicenda sia stata trattata senza averne richiamato gli sviluppi processuali e </w:t>
      </w:r>
      <w:r w:rsidR="00BE2C86">
        <w:rPr>
          <w:rFonts w:ascii="Calibri" w:hAnsi="Calibri"/>
        </w:rPr>
        <w:t xml:space="preserve">senza </w:t>
      </w:r>
      <w:r w:rsidR="00013EF9" w:rsidRPr="00CC65AE">
        <w:rPr>
          <w:rFonts w:ascii="Calibri" w:hAnsi="Calibri"/>
        </w:rPr>
        <w:t xml:space="preserve">averne fatto una puntuale ricostruzione ma che ci sia limitati solo a menzionarla, </w:t>
      </w:r>
      <w:r w:rsidR="00BE2C86">
        <w:rPr>
          <w:rFonts w:ascii="Calibri" w:hAnsi="Calibri"/>
        </w:rPr>
        <w:t xml:space="preserve">lo stesso </w:t>
      </w:r>
      <w:r w:rsidR="00013EF9" w:rsidRPr="00CC65AE">
        <w:rPr>
          <w:rFonts w:ascii="Calibri" w:hAnsi="Calibri"/>
        </w:rPr>
        <w:t xml:space="preserve">costituisce un indubbio illecito, posto che </w:t>
      </w:r>
      <w:r w:rsidR="00CC65AE" w:rsidRPr="00CC65AE">
        <w:rPr>
          <w:rFonts w:ascii="Calibri" w:hAnsi="Calibri"/>
        </w:rPr>
        <w:t xml:space="preserve">l’articolo </w:t>
      </w:r>
      <w:r w:rsidR="00CC65AE" w:rsidRPr="00CC65AE">
        <w:rPr>
          <w:rFonts w:ascii="Calibri" w:hAnsi="Calibri"/>
          <w:i/>
        </w:rPr>
        <w:t xml:space="preserve">può comportare qualche sacrificio dell’accuratezza della verifica della verità del fatto narrato e della bontà della fonte per esigenze di velocità, presuppone la immediatezza della notizia e la tempestività dell’informazione, e, pertanto, non ricorre quando si offre il resoconto di fatti distanti nel tempo, in relazione ai quali è legittimo pretendere una attenta verifica di tutte le fonti disponibili, con la conseguenza che, </w:t>
      </w:r>
      <w:r w:rsidR="00CC65AE" w:rsidRPr="00BE2C86">
        <w:rPr>
          <w:rFonts w:ascii="Calibri" w:hAnsi="Calibri"/>
          <w:b/>
          <w:bCs/>
          <w:i/>
        </w:rPr>
        <w:t>laddove si dà conto di vicende giudiziarie, incombe l’obbligo di accertare e rappresentare compiutamente lo sviluppo degli esiti processuali delle stesse</w:t>
      </w:r>
      <w:r w:rsidR="00CC65AE" w:rsidRPr="00CC65AE">
        <w:rPr>
          <w:rFonts w:ascii="Calibri" w:hAnsi="Calibri"/>
          <w:i/>
        </w:rPr>
        <w:t xml:space="preserve"> (Sez. 1, n.13941 del 08/01/2015, P.C. in proc. Ciconte, Rv. 263064) </w:t>
      </w:r>
      <w:r w:rsidR="00CC65AE" w:rsidRPr="00CC65AE">
        <w:rPr>
          <w:rFonts w:ascii="Calibri" w:hAnsi="Calibri"/>
        </w:rPr>
        <w:t>[Cassazione Penale n. 2092/2019</w:t>
      </w:r>
      <w:r w:rsidR="00BE2C86">
        <w:rPr>
          <w:rFonts w:ascii="Calibri" w:hAnsi="Calibri"/>
        </w:rPr>
        <w:t xml:space="preserve"> – enfasi aggiunta]</w:t>
      </w:r>
      <w:r w:rsidR="00CC65AE">
        <w:rPr>
          <w:rFonts w:ascii="Calibri" w:hAnsi="Calibri"/>
        </w:rPr>
        <w:t xml:space="preserve">, e </w:t>
      </w:r>
      <w:r w:rsidR="00CC65AE" w:rsidRPr="00746498">
        <w:rPr>
          <w:rFonts w:ascii="Calibri" w:hAnsi="Calibri"/>
          <w:iCs/>
        </w:rPr>
        <w:t xml:space="preserve">non v’è dubbio che gli appellanti, </w:t>
      </w:r>
      <w:r w:rsidR="00CC65AE" w:rsidRPr="00746498">
        <w:rPr>
          <w:rFonts w:ascii="Calibri" w:hAnsi="Calibri"/>
        </w:rPr>
        <w:t>anche in relazione al ruolo e alle alte qualità specifiche ricoperte essendo importanti personalità del giornalismo che godono di autorevolezza</w:t>
      </w:r>
      <w:r w:rsidR="00CC65AE">
        <w:rPr>
          <w:rFonts w:ascii="Calibri" w:hAnsi="Calibri"/>
        </w:rPr>
        <w:t>,</w:t>
      </w:r>
      <w:r w:rsidR="00CC65AE" w:rsidRPr="00746498">
        <w:rPr>
          <w:rFonts w:ascii="Calibri" w:hAnsi="Calibri"/>
        </w:rPr>
        <w:t xml:space="preserve"> oltre che di tutti i più adeguati strumenti per valutare articolare le notizie, </w:t>
      </w:r>
      <w:r w:rsidR="00CC65AE" w:rsidRPr="00BE2C86">
        <w:rPr>
          <w:rFonts w:ascii="Calibri" w:hAnsi="Calibri"/>
          <w:b/>
          <w:bCs/>
        </w:rPr>
        <w:t xml:space="preserve">non possano essere ritenute aliene dalla piena conoscenza delle vicende e degli </w:t>
      </w:r>
      <w:r w:rsidR="00CC65AE" w:rsidRPr="00BE2C86">
        <w:rPr>
          <w:rFonts w:ascii="Calibri" w:hAnsi="Calibri"/>
          <w:b/>
          <w:bCs/>
          <w:i/>
          <w:iCs/>
        </w:rPr>
        <w:t>iter</w:t>
      </w:r>
      <w:r w:rsidR="00CC65AE" w:rsidRPr="00BE2C86">
        <w:rPr>
          <w:rFonts w:ascii="Calibri" w:hAnsi="Calibri"/>
          <w:b/>
          <w:bCs/>
        </w:rPr>
        <w:t xml:space="preserve"> processuali in rassegna</w:t>
      </w:r>
      <w:r w:rsidR="00CC65AE" w:rsidRPr="00CC65AE">
        <w:rPr>
          <w:rFonts w:ascii="Calibri" w:hAnsi="Calibri"/>
          <w:i/>
        </w:rPr>
        <w:t>.</w:t>
      </w:r>
    </w:p>
    <w:p w14:paraId="53483711" w14:textId="1FD11E4C" w:rsidR="00FA0E35" w:rsidRPr="00D317CD" w:rsidRDefault="00CC65AE" w:rsidP="00185504">
      <w:pPr>
        <w:numPr>
          <w:ilvl w:val="0"/>
          <w:numId w:val="1"/>
        </w:numPr>
        <w:tabs>
          <w:tab w:val="left" w:pos="993"/>
        </w:tabs>
        <w:spacing w:line="360" w:lineRule="auto"/>
        <w:ind w:left="0" w:firstLine="567"/>
        <w:jc w:val="both"/>
        <w:rPr>
          <w:rFonts w:ascii="Calibri" w:hAnsi="Calibri"/>
        </w:rPr>
      </w:pPr>
      <w:r>
        <w:rPr>
          <w:rFonts w:ascii="Calibri" w:hAnsi="Calibri"/>
        </w:rPr>
        <w:t>Non di meno si osserva che</w:t>
      </w:r>
      <w:r>
        <w:rPr>
          <w:rFonts w:ascii="Calibri" w:hAnsi="Calibri" w:cs="Calibri"/>
          <w:bCs/>
          <w:color w:val="000000"/>
        </w:rPr>
        <w:t>,</w:t>
      </w:r>
      <w:r w:rsidRPr="007259AF">
        <w:rPr>
          <w:rFonts w:ascii="Calibri" w:hAnsi="Calibri" w:cs="Calibri"/>
          <w:bCs/>
          <w:color w:val="000000"/>
        </w:rPr>
        <w:t xml:space="preserve"> proprio </w:t>
      </w:r>
      <w:r>
        <w:rPr>
          <w:rFonts w:ascii="Calibri" w:hAnsi="Calibri" w:cs="Calibri"/>
          <w:bCs/>
          <w:color w:val="000000"/>
        </w:rPr>
        <w:t>in esatto riferimento al medesimo fatto</w:t>
      </w:r>
      <w:r w:rsidRPr="007259AF">
        <w:rPr>
          <w:rFonts w:ascii="Calibri" w:hAnsi="Calibri" w:cs="Calibri"/>
          <w:bCs/>
          <w:color w:val="000000"/>
        </w:rPr>
        <w:t xml:space="preserve"> e affrontando lo stesso tema </w:t>
      </w:r>
      <w:r>
        <w:rPr>
          <w:rFonts w:ascii="Calibri" w:hAnsi="Calibri" w:cs="Calibri"/>
          <w:bCs/>
          <w:color w:val="000000"/>
        </w:rPr>
        <w:t>giuridico vi sono una nutrita serie di</w:t>
      </w:r>
      <w:r w:rsidRPr="007259AF">
        <w:rPr>
          <w:rFonts w:ascii="Calibri" w:hAnsi="Calibri" w:cs="Calibri"/>
          <w:bCs/>
          <w:color w:val="000000"/>
        </w:rPr>
        <w:t xml:space="preserve"> provvedimenti </w:t>
      </w:r>
      <w:r>
        <w:rPr>
          <w:rFonts w:ascii="Calibri" w:hAnsi="Calibri" w:cs="Calibri"/>
          <w:bCs/>
          <w:color w:val="000000"/>
        </w:rPr>
        <w:t xml:space="preserve">giudiziari </w:t>
      </w:r>
      <w:r w:rsidRPr="007259AF">
        <w:rPr>
          <w:rFonts w:ascii="Calibri" w:hAnsi="Calibri" w:cs="Calibri"/>
          <w:bCs/>
          <w:color w:val="000000"/>
        </w:rPr>
        <w:t>che hanno attestato la responsabilità civile di giornalisti</w:t>
      </w:r>
      <w:r>
        <w:rPr>
          <w:rFonts w:ascii="Calibri" w:hAnsi="Calibri" w:cs="Calibri"/>
          <w:bCs/>
          <w:color w:val="000000"/>
        </w:rPr>
        <w:t>, direttori ed editori</w:t>
      </w:r>
      <w:r w:rsidRPr="007259AF">
        <w:rPr>
          <w:rFonts w:ascii="Calibri" w:hAnsi="Calibri" w:cs="Calibri"/>
          <w:bCs/>
          <w:color w:val="000000"/>
        </w:rPr>
        <w:t xml:space="preserve"> che hanno offeso l’onore, il decoro e la reputazione diffamando il Dott. Mancini </w:t>
      </w:r>
      <w:r>
        <w:rPr>
          <w:rFonts w:ascii="Calibri" w:hAnsi="Calibri" w:cs="Calibri"/>
          <w:bCs/>
          <w:color w:val="000000"/>
        </w:rPr>
        <w:t>nel corpo di</w:t>
      </w:r>
      <w:r w:rsidRPr="007259AF">
        <w:rPr>
          <w:rFonts w:ascii="Calibri" w:hAnsi="Calibri" w:cs="Calibri"/>
          <w:bCs/>
          <w:color w:val="000000"/>
        </w:rPr>
        <w:t xml:space="preserve"> loro pubblicazioni</w:t>
      </w:r>
      <w:r>
        <w:rPr>
          <w:rFonts w:ascii="Calibri" w:hAnsi="Calibri" w:cs="Calibri"/>
          <w:bCs/>
          <w:color w:val="000000"/>
        </w:rPr>
        <w:t>:</w:t>
      </w:r>
      <w:r w:rsidRPr="007259AF">
        <w:rPr>
          <w:rFonts w:ascii="Calibri" w:hAnsi="Calibri" w:cs="Calibri"/>
          <w:bCs/>
          <w:color w:val="000000"/>
        </w:rPr>
        <w:t xml:space="preserve"> da ultimo la Suprema Corte di Cassazione con </w:t>
      </w:r>
      <w:proofErr w:type="spellStart"/>
      <w:r w:rsidRPr="007259AF">
        <w:rPr>
          <w:rFonts w:ascii="Calibri" w:hAnsi="Calibri" w:cs="Calibri"/>
          <w:bCs/>
          <w:color w:val="000000"/>
        </w:rPr>
        <w:t>ord</w:t>
      </w:r>
      <w:proofErr w:type="spellEnd"/>
      <w:r w:rsidRPr="007259AF">
        <w:rPr>
          <w:rFonts w:ascii="Calibri" w:hAnsi="Calibri" w:cs="Calibri"/>
          <w:bCs/>
          <w:color w:val="000000"/>
        </w:rPr>
        <w:t xml:space="preserve">. n. 34494/2025 del 29.12.2025 </w:t>
      </w:r>
      <w:r w:rsidR="00FA0E35">
        <w:rPr>
          <w:rFonts w:ascii="Calibri" w:hAnsi="Calibri" w:cs="Calibri"/>
          <w:bCs/>
          <w:color w:val="000000"/>
        </w:rPr>
        <w:t xml:space="preserve">laddove </w:t>
      </w:r>
      <w:r w:rsidR="00D317CD">
        <w:rPr>
          <w:rFonts w:ascii="Calibri" w:hAnsi="Calibri" w:cs="Calibri"/>
          <w:bCs/>
          <w:color w:val="000000"/>
        </w:rPr>
        <w:t>“</w:t>
      </w:r>
      <w:r w:rsidR="00D317CD" w:rsidRPr="00FA0E35">
        <w:rPr>
          <w:rFonts w:asciiTheme="minorHAnsi" w:hAnsiTheme="minorHAnsi" w:cstheme="minorHAnsi"/>
          <w:i/>
          <w:iCs/>
        </w:rPr>
        <w:t>Nell’articolo controverso, infatti, valutato nel suo complessivo</w:t>
      </w:r>
      <w:r w:rsidR="00D317CD">
        <w:rPr>
          <w:rFonts w:asciiTheme="minorHAnsi" w:hAnsiTheme="minorHAnsi" w:cstheme="minorHAnsi"/>
          <w:i/>
          <w:iCs/>
        </w:rPr>
        <w:t xml:space="preserve"> </w:t>
      </w:r>
      <w:r w:rsidR="00D317CD" w:rsidRPr="00FA0E35">
        <w:rPr>
          <w:rFonts w:asciiTheme="minorHAnsi" w:hAnsiTheme="minorHAnsi" w:cstheme="minorHAnsi"/>
          <w:i/>
          <w:iCs/>
        </w:rPr>
        <w:t>contesto, il Mancini risultava sostanzialmente, ma chiaramente,</w:t>
      </w:r>
      <w:r w:rsidR="00D317CD">
        <w:rPr>
          <w:rFonts w:asciiTheme="minorHAnsi" w:hAnsiTheme="minorHAnsi" w:cstheme="minorHAnsi"/>
          <w:i/>
          <w:iCs/>
        </w:rPr>
        <w:t xml:space="preserve"> </w:t>
      </w:r>
      <w:r w:rsidR="00D317CD" w:rsidRPr="00FA0E35">
        <w:rPr>
          <w:rFonts w:asciiTheme="minorHAnsi" w:hAnsiTheme="minorHAnsi" w:cstheme="minorHAnsi"/>
          <w:i/>
          <w:iCs/>
        </w:rPr>
        <w:t>indicato come stabile componente di uno specifico gruppo,</w:t>
      </w:r>
      <w:r w:rsidR="00D317CD">
        <w:rPr>
          <w:rFonts w:asciiTheme="minorHAnsi" w:hAnsiTheme="minorHAnsi" w:cstheme="minorHAnsi"/>
          <w:i/>
          <w:iCs/>
        </w:rPr>
        <w:t xml:space="preserve"> </w:t>
      </w:r>
      <w:r w:rsidR="00D317CD" w:rsidRPr="00FA0E35">
        <w:rPr>
          <w:rFonts w:asciiTheme="minorHAnsi" w:hAnsiTheme="minorHAnsi" w:cstheme="minorHAnsi"/>
          <w:i/>
          <w:iCs/>
        </w:rPr>
        <w:t>composto di tre persone (nell’articolo lo si indica come «“quel</w:t>
      </w:r>
      <w:r w:rsidR="00D317CD">
        <w:rPr>
          <w:rFonts w:asciiTheme="minorHAnsi" w:hAnsiTheme="minorHAnsi" w:cstheme="minorHAnsi"/>
          <w:i/>
          <w:iCs/>
        </w:rPr>
        <w:t xml:space="preserve"> </w:t>
      </w:r>
      <w:r w:rsidR="00D317CD" w:rsidRPr="00FA0E35">
        <w:rPr>
          <w:rFonts w:asciiTheme="minorHAnsi" w:hAnsiTheme="minorHAnsi" w:cstheme="minorHAnsi"/>
          <w:i/>
          <w:iCs/>
        </w:rPr>
        <w:t>temuto gruppo dell’’intelligence’ la Banda Bassotti”»), dedito ad</w:t>
      </w:r>
      <w:r w:rsidR="00D317CD">
        <w:rPr>
          <w:rFonts w:asciiTheme="minorHAnsi" w:hAnsiTheme="minorHAnsi" w:cstheme="minorHAnsi"/>
          <w:i/>
          <w:iCs/>
        </w:rPr>
        <w:t xml:space="preserve"> </w:t>
      </w:r>
      <w:r w:rsidR="00D317CD" w:rsidRPr="00FA0E35">
        <w:rPr>
          <w:rFonts w:asciiTheme="minorHAnsi" w:hAnsiTheme="minorHAnsi" w:cstheme="minorHAnsi"/>
          <w:i/>
          <w:iCs/>
        </w:rPr>
        <w:t>attività illecite, costituite dallo svolgimento di migliaia di operazioni di spionaggio e dossieraggio relativamente a numerosi</w:t>
      </w:r>
      <w:r w:rsidR="00D317CD">
        <w:rPr>
          <w:rFonts w:asciiTheme="minorHAnsi" w:hAnsiTheme="minorHAnsi" w:cstheme="minorHAnsi"/>
          <w:i/>
          <w:iCs/>
        </w:rPr>
        <w:t xml:space="preserve"> </w:t>
      </w:r>
      <w:r w:rsidR="00D317CD" w:rsidRPr="00FA0E35">
        <w:rPr>
          <w:rFonts w:asciiTheme="minorHAnsi" w:hAnsiTheme="minorHAnsi" w:cstheme="minorHAnsi"/>
          <w:i/>
          <w:iCs/>
        </w:rPr>
        <w:t>soggetti, per conto di dirigenti di azienda, dietro ingenti compensi</w:t>
      </w:r>
      <w:r w:rsidR="00D317CD">
        <w:rPr>
          <w:rFonts w:asciiTheme="minorHAnsi" w:hAnsiTheme="minorHAnsi" w:cstheme="minorHAnsi"/>
          <w:i/>
          <w:iCs/>
        </w:rPr>
        <w:t>.</w:t>
      </w:r>
    </w:p>
    <w:p w14:paraId="1FA00CA5" w14:textId="395A8B72" w:rsidR="00FA0E35" w:rsidRPr="00D317CD" w:rsidRDefault="00D317CD" w:rsidP="00D317CD">
      <w:pPr>
        <w:tabs>
          <w:tab w:val="left" w:pos="993"/>
        </w:tabs>
        <w:spacing w:line="360" w:lineRule="auto"/>
        <w:jc w:val="both"/>
        <w:rPr>
          <w:rFonts w:asciiTheme="minorHAnsi" w:hAnsiTheme="minorHAnsi" w:cstheme="minorHAnsi"/>
          <w:i/>
          <w:iCs/>
        </w:rPr>
      </w:pPr>
      <w:r w:rsidRPr="00D317CD">
        <w:rPr>
          <w:rFonts w:asciiTheme="minorHAnsi" w:hAnsiTheme="minorHAnsi" w:cstheme="minorHAnsi"/>
          <w:i/>
          <w:iCs/>
        </w:rPr>
        <w:t>Al contrario, non erano state accertate in giudizio né la stabile partecipazione del Mancini a tale gruppo, né la sua specifica partecipazione a tutte le indicate operazioni di dossieraggio (o, quanto meno, alla gran parte di esse): nel processo il cui esito</w:t>
      </w:r>
      <w:r>
        <w:rPr>
          <w:rFonts w:asciiTheme="minorHAnsi" w:hAnsiTheme="minorHAnsi" w:cstheme="minorHAnsi"/>
          <w:i/>
          <w:iCs/>
        </w:rPr>
        <w:t xml:space="preserve"> </w:t>
      </w:r>
      <w:r w:rsidRPr="00D317CD">
        <w:rPr>
          <w:rFonts w:asciiTheme="minorHAnsi" w:hAnsiTheme="minorHAnsi" w:cstheme="minorHAnsi"/>
          <w:i/>
          <w:iCs/>
        </w:rPr>
        <w:t xml:space="preserve">in sede di legittimità era oggetto dei commenti svolti nell’articolo, la sua posizione, peraltro limitata a solo una trentina delle </w:t>
      </w:r>
      <w:r w:rsidRPr="00D317CD">
        <w:rPr>
          <w:rFonts w:asciiTheme="minorHAnsi" w:hAnsiTheme="minorHAnsi" w:cstheme="minorHAnsi"/>
          <w:i/>
          <w:iCs/>
        </w:rPr>
        <w:lastRenderedPageBreak/>
        <w:t>migliaia di operazioni di spionaggio indicate come portate a termine dal gruppo, era stata definita senza alcuna condanna nei</w:t>
      </w:r>
      <w:r>
        <w:rPr>
          <w:rFonts w:asciiTheme="minorHAnsi" w:hAnsiTheme="minorHAnsi" w:cstheme="minorHAnsi"/>
          <w:i/>
          <w:iCs/>
        </w:rPr>
        <w:t xml:space="preserve"> </w:t>
      </w:r>
      <w:r w:rsidRPr="00D317CD">
        <w:rPr>
          <w:rFonts w:asciiTheme="minorHAnsi" w:hAnsiTheme="minorHAnsi" w:cstheme="minorHAnsi"/>
          <w:i/>
          <w:iCs/>
        </w:rPr>
        <w:t>suoi confronti.</w:t>
      </w:r>
    </w:p>
    <w:p w14:paraId="5D7FA130" w14:textId="0C6B83C6" w:rsidR="00FA0E35" w:rsidRPr="00D317CD" w:rsidRDefault="00FA0E35" w:rsidP="00D317CD">
      <w:pPr>
        <w:tabs>
          <w:tab w:val="left" w:pos="993"/>
        </w:tabs>
        <w:spacing w:line="360" w:lineRule="auto"/>
        <w:jc w:val="both"/>
        <w:rPr>
          <w:rFonts w:asciiTheme="minorHAnsi" w:hAnsiTheme="minorHAnsi" w:cstheme="minorHAnsi"/>
          <w:i/>
          <w:iCs/>
        </w:rPr>
      </w:pPr>
      <w:r w:rsidRPr="00D317CD">
        <w:rPr>
          <w:rFonts w:asciiTheme="minorHAnsi" w:hAnsiTheme="minorHAnsi" w:cstheme="minorHAnsi"/>
          <w:i/>
          <w:iCs/>
        </w:rPr>
        <w:t>La Corte territoriale ha, in altri termini, accertato che i fatti presupposti ed oggetto della critica giornalistica, almeno con riguardo alla specifica posizione dell’attore, non corrispondessero</w:t>
      </w:r>
      <w:r w:rsidR="00D317CD" w:rsidRPr="00D317CD">
        <w:rPr>
          <w:rFonts w:asciiTheme="minorHAnsi" w:hAnsiTheme="minorHAnsi" w:cstheme="minorHAnsi"/>
          <w:i/>
          <w:iCs/>
        </w:rPr>
        <w:t xml:space="preserve"> </w:t>
      </w:r>
      <w:r w:rsidRPr="00D317CD">
        <w:rPr>
          <w:rFonts w:asciiTheme="minorHAnsi" w:hAnsiTheme="minorHAnsi" w:cstheme="minorHAnsi"/>
          <w:i/>
          <w:iCs/>
        </w:rPr>
        <w:t>a verità e avessero carattere oggettivamente lesivo del suo</w:t>
      </w:r>
      <w:r w:rsidR="00D317CD" w:rsidRPr="00D317CD">
        <w:rPr>
          <w:rFonts w:asciiTheme="minorHAnsi" w:hAnsiTheme="minorHAnsi" w:cstheme="minorHAnsi"/>
          <w:i/>
          <w:iCs/>
        </w:rPr>
        <w:t xml:space="preserve"> </w:t>
      </w:r>
      <w:r w:rsidRPr="00D317CD">
        <w:rPr>
          <w:rFonts w:asciiTheme="minorHAnsi" w:hAnsiTheme="minorHAnsi" w:cstheme="minorHAnsi"/>
          <w:i/>
          <w:iCs/>
        </w:rPr>
        <w:t>onore e della sua reputazione</w:t>
      </w:r>
      <w:r w:rsidR="00D317CD">
        <w:rPr>
          <w:rFonts w:asciiTheme="minorHAnsi" w:hAnsiTheme="minorHAnsi" w:cstheme="minorHAnsi"/>
        </w:rPr>
        <w:t>” (Doc. 5 pag. 4)</w:t>
      </w:r>
      <w:r w:rsidRPr="00D317CD">
        <w:rPr>
          <w:rFonts w:asciiTheme="minorHAnsi" w:hAnsiTheme="minorHAnsi" w:cstheme="minorHAnsi"/>
          <w:i/>
          <w:iCs/>
        </w:rPr>
        <w:t>.</w:t>
      </w:r>
    </w:p>
    <w:p w14:paraId="2437E535" w14:textId="53DA151A" w:rsidR="00D317CD" w:rsidRDefault="00D317CD" w:rsidP="00251F49">
      <w:pPr>
        <w:tabs>
          <w:tab w:val="left" w:pos="993"/>
        </w:tabs>
        <w:spacing w:line="360" w:lineRule="auto"/>
        <w:jc w:val="both"/>
        <w:rPr>
          <w:rFonts w:asciiTheme="minorHAnsi" w:hAnsiTheme="minorHAnsi" w:cstheme="minorHAnsi"/>
          <w:i/>
          <w:iCs/>
          <w:color w:val="000000"/>
        </w:rPr>
      </w:pPr>
      <w:r>
        <w:rPr>
          <w:rFonts w:asciiTheme="minorHAnsi" w:hAnsiTheme="minorHAnsi" w:cstheme="minorHAnsi"/>
        </w:rPr>
        <w:t xml:space="preserve">E </w:t>
      </w:r>
      <w:r w:rsidRPr="007259AF">
        <w:rPr>
          <w:rFonts w:ascii="Calibri" w:hAnsi="Calibri" w:cs="Calibri"/>
          <w:bCs/>
          <w:color w:val="000000"/>
        </w:rPr>
        <w:t xml:space="preserve">in precedenza la Corte d’Appello di Bologna con </w:t>
      </w:r>
      <w:proofErr w:type="spellStart"/>
      <w:r w:rsidRPr="007259AF">
        <w:rPr>
          <w:rFonts w:ascii="Calibri" w:hAnsi="Calibri" w:cs="Calibri"/>
          <w:bCs/>
          <w:color w:val="000000"/>
        </w:rPr>
        <w:t>sent</w:t>
      </w:r>
      <w:proofErr w:type="spellEnd"/>
      <w:r w:rsidRPr="007259AF">
        <w:rPr>
          <w:rFonts w:ascii="Calibri" w:hAnsi="Calibri" w:cs="Calibri"/>
          <w:bCs/>
          <w:color w:val="000000"/>
        </w:rPr>
        <w:t>. n. 688/2022 del 28.03.2022</w:t>
      </w:r>
      <w:r>
        <w:rPr>
          <w:rFonts w:ascii="Calibri" w:hAnsi="Calibri" w:cs="Calibri"/>
          <w:bCs/>
          <w:color w:val="000000"/>
        </w:rPr>
        <w:t xml:space="preserve"> anche affermando che “</w:t>
      </w:r>
      <w:r w:rsidRPr="00D317CD">
        <w:rPr>
          <w:rFonts w:asciiTheme="minorHAnsi" w:hAnsiTheme="minorHAnsi" w:cstheme="minorHAnsi"/>
          <w:i/>
          <w:iCs/>
          <w:color w:val="000000"/>
        </w:rPr>
        <w:t>A prescindere dal fatto che il contenuto dell’articolo non può dirsi esclusivamente critico ma anche</w:t>
      </w:r>
      <w:r>
        <w:rPr>
          <w:rFonts w:asciiTheme="minorHAnsi" w:hAnsiTheme="minorHAnsi" w:cstheme="minorHAnsi"/>
          <w:i/>
          <w:iCs/>
          <w:color w:val="000000"/>
        </w:rPr>
        <w:t xml:space="preserve"> </w:t>
      </w:r>
      <w:r w:rsidRPr="00D317CD">
        <w:rPr>
          <w:rFonts w:asciiTheme="minorHAnsi" w:hAnsiTheme="minorHAnsi" w:cstheme="minorHAnsi"/>
          <w:i/>
          <w:iCs/>
          <w:color w:val="000000"/>
        </w:rPr>
        <w:t>portatore della cronologia degli eventi, circostanza che fa decadere la fondatezza dei sopra citati</w:t>
      </w:r>
      <w:r>
        <w:rPr>
          <w:rFonts w:asciiTheme="minorHAnsi" w:hAnsiTheme="minorHAnsi" w:cstheme="minorHAnsi"/>
          <w:i/>
          <w:iCs/>
          <w:color w:val="000000"/>
        </w:rPr>
        <w:t xml:space="preserve"> </w:t>
      </w:r>
      <w:r w:rsidRPr="00D317CD">
        <w:rPr>
          <w:rFonts w:asciiTheme="minorHAnsi" w:hAnsiTheme="minorHAnsi" w:cstheme="minorHAnsi"/>
          <w:i/>
          <w:iCs/>
          <w:color w:val="000000"/>
        </w:rPr>
        <w:t>motivi di appello, non essendo in alcun modo evidenziato che il Mancini non abbia subito alcuna</w:t>
      </w:r>
      <w:r>
        <w:rPr>
          <w:rFonts w:asciiTheme="minorHAnsi" w:hAnsiTheme="minorHAnsi" w:cstheme="minorHAnsi"/>
          <w:i/>
          <w:iCs/>
          <w:color w:val="000000"/>
        </w:rPr>
        <w:t xml:space="preserve"> </w:t>
      </w:r>
      <w:r w:rsidRPr="00D317CD">
        <w:rPr>
          <w:rFonts w:asciiTheme="minorHAnsi" w:hAnsiTheme="minorHAnsi" w:cstheme="minorHAnsi"/>
          <w:i/>
          <w:iCs/>
          <w:color w:val="000000"/>
        </w:rPr>
        <w:t>condanna, seppur per prescrizione o applicazione del segreto di Stato, il diritto di critica, seppur non</w:t>
      </w:r>
      <w:r>
        <w:rPr>
          <w:rFonts w:asciiTheme="minorHAnsi" w:hAnsiTheme="minorHAnsi" w:cstheme="minorHAnsi"/>
          <w:i/>
          <w:iCs/>
          <w:color w:val="000000"/>
        </w:rPr>
        <w:t xml:space="preserve"> </w:t>
      </w:r>
      <w:r w:rsidRPr="00D317CD">
        <w:rPr>
          <w:rFonts w:asciiTheme="minorHAnsi" w:hAnsiTheme="minorHAnsi" w:cstheme="minorHAnsi"/>
          <w:i/>
          <w:iCs/>
          <w:color w:val="000000"/>
        </w:rPr>
        <w:t>potendo pretendersi sia rigorosamente obiettivo, deve pur tuttavia subire il limite dell’obbligo di</w:t>
      </w:r>
      <w:r>
        <w:rPr>
          <w:rFonts w:asciiTheme="minorHAnsi" w:hAnsiTheme="minorHAnsi" w:cstheme="minorHAnsi"/>
          <w:i/>
          <w:iCs/>
          <w:color w:val="000000"/>
        </w:rPr>
        <w:t xml:space="preserve"> </w:t>
      </w:r>
      <w:r w:rsidRPr="00D317CD">
        <w:rPr>
          <w:rFonts w:asciiTheme="minorHAnsi" w:hAnsiTheme="minorHAnsi" w:cstheme="minorHAnsi"/>
          <w:i/>
          <w:iCs/>
          <w:color w:val="000000"/>
        </w:rPr>
        <w:t>riferire correttamente il presupposto di fatto sul quale poi si innesta in giudizio valutativo</w:t>
      </w:r>
      <w:r>
        <w:rPr>
          <w:rFonts w:asciiTheme="minorHAnsi" w:hAnsiTheme="minorHAnsi" w:cstheme="minorHAnsi"/>
          <w:color w:val="000000"/>
        </w:rPr>
        <w:t>” (Doc. 6 pag. 3) e infine</w:t>
      </w:r>
      <w:r>
        <w:rPr>
          <w:rFonts w:asciiTheme="minorHAnsi" w:hAnsiTheme="minorHAnsi" w:cstheme="minorHAnsi"/>
          <w:i/>
          <w:iCs/>
          <w:color w:val="000000"/>
        </w:rPr>
        <w:t xml:space="preserve"> </w:t>
      </w:r>
      <w:r w:rsidR="00CC65AE" w:rsidRPr="007259AF">
        <w:rPr>
          <w:rFonts w:ascii="Calibri" w:hAnsi="Calibri" w:cs="Calibri"/>
          <w:bCs/>
          <w:color w:val="000000"/>
        </w:rPr>
        <w:t xml:space="preserve">il Tribunale di Ravenna con </w:t>
      </w:r>
      <w:proofErr w:type="spellStart"/>
      <w:r w:rsidR="00CC65AE" w:rsidRPr="007259AF">
        <w:rPr>
          <w:rFonts w:ascii="Calibri" w:hAnsi="Calibri" w:cs="Calibri"/>
          <w:bCs/>
          <w:color w:val="000000"/>
        </w:rPr>
        <w:t>sent</w:t>
      </w:r>
      <w:proofErr w:type="spellEnd"/>
      <w:r w:rsidR="00CC65AE" w:rsidRPr="007259AF">
        <w:rPr>
          <w:rFonts w:ascii="Calibri" w:hAnsi="Calibri" w:cs="Calibri"/>
          <w:bCs/>
          <w:color w:val="000000"/>
        </w:rPr>
        <w:t>. n. 1139/2015 del 01.10.2015</w:t>
      </w:r>
      <w:r w:rsidR="0067791D">
        <w:rPr>
          <w:rFonts w:ascii="Calibri" w:hAnsi="Calibri" w:cs="Calibri"/>
          <w:bCs/>
          <w:color w:val="000000"/>
        </w:rPr>
        <w:t xml:space="preserve"> dove “</w:t>
      </w:r>
      <w:r w:rsidR="0067791D" w:rsidRPr="00D317CD">
        <w:rPr>
          <w:rFonts w:asciiTheme="minorHAnsi" w:hAnsiTheme="minorHAnsi" w:cstheme="minorHAnsi"/>
          <w:i/>
          <w:iCs/>
          <w:color w:val="000000"/>
        </w:rPr>
        <w:t>L’articolo a riguardo non menziona, per quanto concerne la posizione di Marco Mancini, l’esito</w:t>
      </w:r>
      <w:r w:rsidR="0067791D" w:rsidRPr="0067791D">
        <w:rPr>
          <w:rFonts w:asciiTheme="minorHAnsi" w:hAnsiTheme="minorHAnsi" w:cstheme="minorHAnsi"/>
          <w:i/>
          <w:iCs/>
          <w:color w:val="000000"/>
        </w:rPr>
        <w:t xml:space="preserve"> </w:t>
      </w:r>
      <w:r w:rsidR="0067791D" w:rsidRPr="00D317CD">
        <w:rPr>
          <w:rFonts w:asciiTheme="minorHAnsi" w:hAnsiTheme="minorHAnsi" w:cstheme="minorHAnsi"/>
          <w:i/>
          <w:iCs/>
          <w:color w:val="000000"/>
        </w:rPr>
        <w:t>dell’udienza preliminare e la sua uscita dal processo per il c.d. caso Telecom sin dal 28.05.2010</w:t>
      </w:r>
      <w:r w:rsidR="0067791D" w:rsidRPr="0067791D">
        <w:rPr>
          <w:rFonts w:asciiTheme="minorHAnsi" w:hAnsiTheme="minorHAnsi" w:cstheme="minorHAnsi"/>
          <w:i/>
          <w:iCs/>
          <w:color w:val="000000"/>
        </w:rPr>
        <w:t xml:space="preserve"> </w:t>
      </w:r>
      <w:r w:rsidR="0067791D" w:rsidRPr="00D317CD">
        <w:rPr>
          <w:rFonts w:asciiTheme="minorHAnsi" w:hAnsiTheme="minorHAnsi" w:cstheme="minorHAnsi"/>
          <w:i/>
          <w:iCs/>
          <w:color w:val="000000"/>
        </w:rPr>
        <w:t>lasciando intendere al contrario al lettore medio come accertato il fatto che lo stesso facesse parte di</w:t>
      </w:r>
      <w:r w:rsidR="0067791D" w:rsidRPr="0067791D">
        <w:rPr>
          <w:rFonts w:asciiTheme="minorHAnsi" w:hAnsiTheme="minorHAnsi" w:cstheme="minorHAnsi"/>
          <w:i/>
          <w:iCs/>
          <w:color w:val="000000"/>
        </w:rPr>
        <w:t xml:space="preserve"> </w:t>
      </w:r>
      <w:r w:rsidR="0067791D" w:rsidRPr="00D317CD">
        <w:rPr>
          <w:rFonts w:asciiTheme="minorHAnsi" w:hAnsiTheme="minorHAnsi" w:cstheme="minorHAnsi"/>
          <w:i/>
          <w:iCs/>
          <w:color w:val="000000"/>
        </w:rPr>
        <w:t>tale gruppo associativo delinquenziale ed avesse concorso a creare con gli altri due complici addirittura</w:t>
      </w:r>
      <w:r w:rsidR="0067791D" w:rsidRPr="0067791D">
        <w:rPr>
          <w:rFonts w:asciiTheme="minorHAnsi" w:hAnsiTheme="minorHAnsi" w:cstheme="minorHAnsi"/>
          <w:i/>
          <w:iCs/>
          <w:color w:val="000000"/>
        </w:rPr>
        <w:t xml:space="preserve"> </w:t>
      </w:r>
      <w:r w:rsidR="0067791D" w:rsidRPr="00D317CD">
        <w:rPr>
          <w:rFonts w:asciiTheme="minorHAnsi" w:hAnsiTheme="minorHAnsi" w:cstheme="minorHAnsi"/>
          <w:i/>
          <w:iCs/>
          <w:color w:val="000000"/>
        </w:rPr>
        <w:t>migliaia di dossier non autorizzati, drenando da Telecom e Pirelli a tal fine circa 20 milioni di euro</w:t>
      </w:r>
      <w:r w:rsidR="00251F49">
        <w:rPr>
          <w:rFonts w:asciiTheme="minorHAnsi" w:hAnsiTheme="minorHAnsi" w:cstheme="minorHAnsi"/>
          <w:color w:val="000000"/>
        </w:rPr>
        <w:t>.</w:t>
      </w:r>
      <w:r w:rsidR="00251F49">
        <w:rPr>
          <w:rFonts w:asciiTheme="minorHAnsi" w:hAnsiTheme="minorHAnsi" w:cstheme="minorHAnsi"/>
          <w:i/>
          <w:iCs/>
          <w:color w:val="000000"/>
        </w:rPr>
        <w:t xml:space="preserve"> </w:t>
      </w:r>
      <w:r w:rsidRPr="00D317CD">
        <w:rPr>
          <w:rFonts w:asciiTheme="minorHAnsi" w:hAnsiTheme="minorHAnsi" w:cstheme="minorHAnsi"/>
          <w:i/>
          <w:iCs/>
          <w:color w:val="000000"/>
        </w:rPr>
        <w:t>Si ritiene pertanto, quanto al requisito della verità dei fatti, che il diritto di cronaca non sia stato</w:t>
      </w:r>
      <w:r w:rsidR="0067791D" w:rsidRPr="0067791D">
        <w:rPr>
          <w:rFonts w:asciiTheme="minorHAnsi" w:hAnsiTheme="minorHAnsi" w:cstheme="minorHAnsi"/>
          <w:i/>
          <w:iCs/>
          <w:color w:val="000000"/>
        </w:rPr>
        <w:t xml:space="preserve"> </w:t>
      </w:r>
      <w:r w:rsidRPr="00D317CD">
        <w:rPr>
          <w:rFonts w:asciiTheme="minorHAnsi" w:hAnsiTheme="minorHAnsi" w:cstheme="minorHAnsi"/>
          <w:i/>
          <w:iCs/>
          <w:color w:val="000000"/>
        </w:rPr>
        <w:t>correttamente esercitato dal giornalista Piero Colaprico</w:t>
      </w:r>
      <w:r w:rsidR="00BC4BE9">
        <w:rPr>
          <w:rFonts w:asciiTheme="minorHAnsi" w:hAnsiTheme="minorHAnsi" w:cstheme="minorHAnsi"/>
          <w:color w:val="000000"/>
        </w:rPr>
        <w:t>”</w:t>
      </w:r>
      <w:r w:rsidR="0067791D">
        <w:rPr>
          <w:rFonts w:asciiTheme="minorHAnsi" w:hAnsiTheme="minorHAnsi" w:cstheme="minorHAnsi"/>
          <w:i/>
          <w:iCs/>
          <w:color w:val="000000"/>
        </w:rPr>
        <w:t xml:space="preserve"> </w:t>
      </w:r>
      <w:r w:rsidR="0067791D">
        <w:rPr>
          <w:rFonts w:asciiTheme="minorHAnsi" w:hAnsiTheme="minorHAnsi" w:cstheme="minorHAnsi"/>
          <w:color w:val="000000"/>
        </w:rPr>
        <w:t>(Doc. 7 pag. 10)</w:t>
      </w:r>
      <w:r w:rsidRPr="00D317CD">
        <w:rPr>
          <w:rFonts w:asciiTheme="minorHAnsi" w:hAnsiTheme="minorHAnsi" w:cstheme="minorHAnsi"/>
          <w:i/>
          <w:iCs/>
          <w:color w:val="000000"/>
        </w:rPr>
        <w:t>.</w:t>
      </w:r>
    </w:p>
    <w:p w14:paraId="13EA16F9" w14:textId="7A2E5737" w:rsidR="00242DDE" w:rsidRPr="00BC4BE9" w:rsidRDefault="00BC4BE9" w:rsidP="0067791D">
      <w:pPr>
        <w:spacing w:line="360" w:lineRule="auto"/>
        <w:jc w:val="both"/>
        <w:rPr>
          <w:rFonts w:asciiTheme="minorHAnsi" w:hAnsiTheme="minorHAnsi" w:cstheme="minorHAnsi"/>
        </w:rPr>
      </w:pPr>
      <w:r w:rsidRPr="00BC4BE9">
        <w:rPr>
          <w:rFonts w:asciiTheme="minorHAnsi" w:hAnsiTheme="minorHAnsi" w:cstheme="minorHAnsi"/>
          <w:color w:val="000000"/>
        </w:rPr>
        <w:t>I richiami giurisprudenziali</w:t>
      </w:r>
      <w:r w:rsidRPr="00BC4BE9">
        <w:rPr>
          <w:rFonts w:asciiTheme="minorHAnsi" w:hAnsiTheme="minorHAnsi" w:cstheme="minorHAnsi"/>
        </w:rPr>
        <w:t>, anche di codesta Corte, sono univoci nel riconoscere la condotta in parola non scriminata</w:t>
      </w:r>
      <w:r>
        <w:rPr>
          <w:rFonts w:asciiTheme="minorHAnsi" w:hAnsiTheme="minorHAnsi" w:cstheme="minorHAnsi"/>
        </w:rPr>
        <w:t>, a conferma</w:t>
      </w:r>
      <w:r w:rsidR="00BE2C86">
        <w:rPr>
          <w:rFonts w:asciiTheme="minorHAnsi" w:hAnsiTheme="minorHAnsi" w:cstheme="minorHAnsi"/>
        </w:rPr>
        <w:t>, invece,</w:t>
      </w:r>
      <w:r>
        <w:rPr>
          <w:rFonts w:asciiTheme="minorHAnsi" w:hAnsiTheme="minorHAnsi" w:cstheme="minorHAnsi"/>
        </w:rPr>
        <w:t xml:space="preserve"> della correttezza della sentenza qui impugnata dai convenuti.</w:t>
      </w:r>
    </w:p>
    <w:p w14:paraId="65D8CFFC" w14:textId="77777777" w:rsidR="00F65A84" w:rsidRPr="00F65A84" w:rsidRDefault="00F65A84" w:rsidP="00F65A84">
      <w:pPr>
        <w:numPr>
          <w:ilvl w:val="0"/>
          <w:numId w:val="7"/>
        </w:numPr>
        <w:tabs>
          <w:tab w:val="left" w:pos="426"/>
        </w:tabs>
        <w:spacing w:before="240" w:line="360" w:lineRule="auto"/>
        <w:ind w:left="426" w:hanging="426"/>
        <w:jc w:val="both"/>
        <w:rPr>
          <w:rFonts w:ascii="Calibri" w:hAnsi="Calibri"/>
          <w:b/>
        </w:rPr>
      </w:pPr>
      <w:r w:rsidRPr="00F65A84">
        <w:rPr>
          <w:rFonts w:asciiTheme="minorHAnsi" w:hAnsiTheme="minorHAnsi" w:cstheme="minorHAnsi"/>
          <w:b/>
          <w:bCs/>
        </w:rPr>
        <w:t xml:space="preserve">Sul </w:t>
      </w:r>
      <w:r w:rsidRPr="00F65A84">
        <w:rPr>
          <w:rFonts w:ascii="Calibri" w:hAnsi="Calibri"/>
          <w:b/>
          <w:bCs/>
        </w:rPr>
        <w:t>II</w:t>
      </w:r>
      <w:r w:rsidRPr="00F65A84">
        <w:rPr>
          <w:rFonts w:ascii="Calibri" w:hAnsi="Calibri"/>
          <w:b/>
        </w:rPr>
        <w:t xml:space="preserve"> MOTIVO – Supposte afflizione e violazione dell’art. 112 Cod. proc. civ. e difetto di motivazione in relazione alla condanna alla pubblicazione della sentenza</w:t>
      </w:r>
    </w:p>
    <w:p w14:paraId="545E4EE6" w14:textId="74A5D8A8" w:rsidR="00F65A84" w:rsidRDefault="00F65A84" w:rsidP="00F65A84">
      <w:pPr>
        <w:pStyle w:val="Paragrafoelenco"/>
        <w:numPr>
          <w:ilvl w:val="0"/>
          <w:numId w:val="8"/>
        </w:numPr>
        <w:tabs>
          <w:tab w:val="left" w:pos="993"/>
        </w:tabs>
        <w:spacing w:before="240" w:line="360" w:lineRule="auto"/>
        <w:ind w:left="0" w:firstLine="567"/>
        <w:jc w:val="both"/>
        <w:rPr>
          <w:rFonts w:asciiTheme="minorHAnsi" w:hAnsiTheme="minorHAnsi" w:cstheme="minorHAnsi"/>
        </w:rPr>
      </w:pPr>
      <w:r>
        <w:rPr>
          <w:rFonts w:asciiTheme="minorHAnsi" w:hAnsiTheme="minorHAnsi" w:cstheme="minorHAnsi"/>
        </w:rPr>
        <w:t xml:space="preserve">Le controparti lamentano che la condanna alla pubblicazione del dispositivo della sentenza sia stata disposta dal Giudice di prime cure con modalità inedite e inutilmente </w:t>
      </w:r>
      <w:r>
        <w:rPr>
          <w:rFonts w:asciiTheme="minorHAnsi" w:hAnsiTheme="minorHAnsi" w:cstheme="minorHAnsi"/>
        </w:rPr>
        <w:lastRenderedPageBreak/>
        <w:t>afflittive</w:t>
      </w:r>
      <w:r w:rsidR="00242DDE">
        <w:rPr>
          <w:rFonts w:asciiTheme="minorHAnsi" w:hAnsiTheme="minorHAnsi" w:cstheme="minorHAnsi"/>
        </w:rPr>
        <w:t xml:space="preserve"> censurabile ai sensi dell’art. 112 Cod. proc. civ. per violazione della corrispondenza tra il chiesto e il pronunciato e difetto di motivazione,</w:t>
      </w:r>
      <w:r>
        <w:rPr>
          <w:rFonts w:asciiTheme="minorHAnsi" w:hAnsiTheme="minorHAnsi" w:cstheme="minorHAnsi"/>
        </w:rPr>
        <w:t xml:space="preserve"> con conseguente grave e irreparabile danno</w:t>
      </w:r>
      <w:r w:rsidR="00BE2C86">
        <w:rPr>
          <w:rFonts w:asciiTheme="minorHAnsi" w:hAnsiTheme="minorHAnsi" w:cstheme="minorHAnsi"/>
        </w:rPr>
        <w:t xml:space="preserve"> per i convenuti</w:t>
      </w:r>
      <w:r>
        <w:rPr>
          <w:rFonts w:asciiTheme="minorHAnsi" w:hAnsiTheme="minorHAnsi" w:cstheme="minorHAnsi"/>
        </w:rPr>
        <w:t>.</w:t>
      </w:r>
    </w:p>
    <w:p w14:paraId="3409C750" w14:textId="7AF2CC31" w:rsidR="00496C4E" w:rsidRPr="00496C4E" w:rsidRDefault="00496C4E" w:rsidP="00F65A84">
      <w:pPr>
        <w:pStyle w:val="Paragrafoelenco"/>
        <w:numPr>
          <w:ilvl w:val="0"/>
          <w:numId w:val="8"/>
        </w:numPr>
        <w:tabs>
          <w:tab w:val="left" w:pos="993"/>
        </w:tabs>
        <w:spacing w:before="240" w:line="360" w:lineRule="auto"/>
        <w:ind w:left="0" w:firstLine="567"/>
        <w:jc w:val="both"/>
        <w:rPr>
          <w:rFonts w:asciiTheme="minorHAnsi" w:hAnsiTheme="minorHAnsi" w:cstheme="minorHAnsi"/>
        </w:rPr>
      </w:pPr>
      <w:r>
        <w:rPr>
          <w:rFonts w:asciiTheme="minorHAnsi" w:hAnsiTheme="minorHAnsi" w:cstheme="minorHAnsi"/>
        </w:rPr>
        <w:t xml:space="preserve">Il motivo </w:t>
      </w:r>
      <w:r w:rsidR="00BE2C86">
        <w:rPr>
          <w:rFonts w:asciiTheme="minorHAnsi" w:hAnsiTheme="minorHAnsi" w:cstheme="minorHAnsi"/>
        </w:rPr>
        <w:t>per la</w:t>
      </w:r>
      <w:r>
        <w:rPr>
          <w:rFonts w:asciiTheme="minorHAnsi" w:hAnsiTheme="minorHAnsi" w:cstheme="minorHAnsi"/>
        </w:rPr>
        <w:t xml:space="preserve"> riforma</w:t>
      </w:r>
      <w:r w:rsidR="00BE2C86">
        <w:rPr>
          <w:rFonts w:asciiTheme="minorHAnsi" w:hAnsiTheme="minorHAnsi" w:cstheme="minorHAnsi"/>
        </w:rPr>
        <w:t xml:space="preserve"> della sentenza</w:t>
      </w:r>
      <w:r>
        <w:rPr>
          <w:rFonts w:asciiTheme="minorHAnsi" w:hAnsiTheme="minorHAnsi" w:cstheme="minorHAnsi"/>
        </w:rPr>
        <w:t xml:space="preserve"> è inammissibile</w:t>
      </w:r>
      <w:r w:rsidR="00BE2C86">
        <w:rPr>
          <w:rFonts w:asciiTheme="minorHAnsi" w:hAnsiTheme="minorHAnsi" w:cstheme="minorHAnsi"/>
        </w:rPr>
        <w:t>, in quanto non provato,</w:t>
      </w:r>
      <w:r>
        <w:rPr>
          <w:rFonts w:asciiTheme="minorHAnsi" w:hAnsiTheme="minorHAnsi" w:cstheme="minorHAnsi"/>
        </w:rPr>
        <w:t xml:space="preserve"> o manifestamente infondato</w:t>
      </w:r>
      <w:r w:rsidR="00BE2C86">
        <w:rPr>
          <w:rFonts w:asciiTheme="minorHAnsi" w:hAnsiTheme="minorHAnsi" w:cstheme="minorHAnsi"/>
        </w:rPr>
        <w:t>,</w:t>
      </w:r>
      <w:r>
        <w:rPr>
          <w:rFonts w:asciiTheme="minorHAnsi" w:hAnsiTheme="minorHAnsi" w:cstheme="minorHAnsi"/>
        </w:rPr>
        <w:t xml:space="preserve"> in quanto basta rileggere le conclusioni rassegnate in primo grado per avere, invece, di piena evidenza che questa </w:t>
      </w:r>
      <w:r w:rsidRPr="00746498">
        <w:rPr>
          <w:rFonts w:ascii="Calibri" w:hAnsi="Calibri"/>
          <w:iCs/>
        </w:rPr>
        <w:t xml:space="preserve">difesa ha, infatti, chiesto espressamente di </w:t>
      </w:r>
      <w:r w:rsidRPr="00746498">
        <w:rPr>
          <w:rFonts w:ascii="Calibri" w:hAnsi="Calibri"/>
          <w:b/>
          <w:u w:val="single"/>
        </w:rPr>
        <w:t>ordinare</w:t>
      </w:r>
      <w:r w:rsidRPr="00746498">
        <w:rPr>
          <w:rFonts w:ascii="Calibri" w:hAnsi="Calibri"/>
        </w:rPr>
        <w:t xml:space="preserve"> la rettifica del servizio diffamatorio con debita comunicazione disposta sul quotidiano nonché l’adeguata pubblicazione della sentenza di condanna su “Il Fatto Quotidiano” stesso oltre che sui quotidiani “Il Resto del Carlino”, “Il Corriere delle Sera”, “La Repubblica”, “Il Giornale”</w:t>
      </w:r>
      <w:r>
        <w:rPr>
          <w:rFonts w:ascii="Calibri" w:hAnsi="Calibri"/>
        </w:rPr>
        <w:t>.</w:t>
      </w:r>
    </w:p>
    <w:p w14:paraId="647B6DA2" w14:textId="14EEB8ED" w:rsidR="00A53E0E" w:rsidRDefault="00496C4E" w:rsidP="00496C4E">
      <w:pPr>
        <w:tabs>
          <w:tab w:val="left" w:pos="993"/>
        </w:tabs>
        <w:spacing w:line="360" w:lineRule="auto"/>
        <w:jc w:val="both"/>
        <w:rPr>
          <w:rFonts w:ascii="Calibri" w:hAnsi="Calibri"/>
        </w:rPr>
      </w:pPr>
      <w:r>
        <w:rPr>
          <w:rFonts w:ascii="Calibri" w:hAnsi="Calibri"/>
        </w:rPr>
        <w:t>P</w:t>
      </w:r>
      <w:r w:rsidRPr="00496C4E">
        <w:rPr>
          <w:rFonts w:ascii="Calibri" w:hAnsi="Calibri"/>
        </w:rPr>
        <w:t xml:space="preserve">er </w:t>
      </w:r>
      <w:r>
        <w:rPr>
          <w:rFonts w:ascii="Calibri" w:hAnsi="Calibri"/>
        </w:rPr>
        <w:t xml:space="preserve">tale ragione </w:t>
      </w:r>
      <w:r w:rsidRPr="00496C4E">
        <w:rPr>
          <w:rFonts w:ascii="Calibri" w:hAnsi="Calibri"/>
        </w:rPr>
        <w:t>non si comprende quale violazione di legge possa essere stata commessa dal Giudice, in quanto, a ben vedere, la misura richiesta era ben maggiormente afflittiva rispetto a quella concessa, essendo rivolta a coinvolgere un maggiore numero di testate giornalistiche e quindi certamente destinata ad avere una più ampia diffusione.</w:t>
      </w:r>
    </w:p>
    <w:p w14:paraId="193CAA65" w14:textId="73678C63" w:rsidR="00496C4E" w:rsidRPr="00496C4E" w:rsidRDefault="00496C4E" w:rsidP="00496C4E">
      <w:pPr>
        <w:tabs>
          <w:tab w:val="left" w:pos="993"/>
        </w:tabs>
        <w:spacing w:line="360" w:lineRule="auto"/>
        <w:jc w:val="both"/>
        <w:rPr>
          <w:rFonts w:asciiTheme="minorHAnsi" w:hAnsiTheme="minorHAnsi" w:cstheme="minorHAnsi"/>
        </w:rPr>
      </w:pPr>
      <w:r>
        <w:rPr>
          <w:rFonts w:ascii="Calibri" w:hAnsi="Calibri"/>
        </w:rPr>
        <w:t xml:space="preserve">Ma non solo. </w:t>
      </w:r>
      <w:r w:rsidR="00B45741">
        <w:rPr>
          <w:rFonts w:ascii="Calibri" w:hAnsi="Calibri"/>
        </w:rPr>
        <w:t>Deve considerarsi che “</w:t>
      </w:r>
      <w:r w:rsidR="00B45741" w:rsidRPr="00746498">
        <w:rPr>
          <w:rFonts w:ascii="Calibri" w:hAnsi="Calibri" w:cs="Calibri"/>
          <w:i/>
          <w:iCs/>
          <w:color w:val="000000"/>
          <w:shd w:val="clear" w:color="auto" w:fill="FFFFFF"/>
        </w:rPr>
        <w:t>L'ordine di pubblicazione della decisione per estratto su siti giornalistici, come si è ancora di recente chiarito, a norma dall’art.</w:t>
      </w:r>
      <w:r w:rsidR="00B45741" w:rsidRPr="00746498">
        <w:rPr>
          <w:rStyle w:val="link-element"/>
          <w:rFonts w:ascii="Calibri" w:hAnsi="Calibri" w:cs="Calibri"/>
          <w:i/>
          <w:iCs/>
          <w:color w:val="000000"/>
        </w:rPr>
        <w:t xml:space="preserve"> 120</w:t>
      </w:r>
      <w:r w:rsidR="00B45741" w:rsidRPr="00746498">
        <w:rPr>
          <w:rStyle w:val="apple-converted-space"/>
          <w:rFonts w:ascii="Calibri" w:hAnsi="Calibri" w:cs="Calibri"/>
          <w:i/>
          <w:iCs/>
          <w:color w:val="000000"/>
          <w:shd w:val="clear" w:color="auto" w:fill="FFFFFF"/>
        </w:rPr>
        <w:t xml:space="preserve"> </w:t>
      </w:r>
      <w:r w:rsidR="00B45741" w:rsidRPr="00746498">
        <w:rPr>
          <w:rFonts w:ascii="Calibri" w:hAnsi="Calibri" w:cs="Calibri"/>
          <w:i/>
          <w:iCs/>
          <w:color w:val="000000"/>
          <w:shd w:val="clear" w:color="auto" w:fill="FFFFFF"/>
        </w:rPr>
        <w:t>c.p.c., costituisce l'oggetto di un potere discrezionale del giudice, e quindi una sanzione autonoma che, grazie alla conoscenza da parte della collettività della reintegrazione del diritto offeso, assolve alla funzione riparatoria in via preventiva rispetto all'ulteriore propagazione degli effetti dannosi dell'illecito, diversamente dal risarcimento del danno per equivalente che mira al ristoro di un pregiudizio già verificatosi (</w:t>
      </w:r>
      <w:hyperlink r:id="rId7" w:history="1">
        <w:r w:rsidR="00B45741" w:rsidRPr="00746498">
          <w:rPr>
            <w:rStyle w:val="Collegamentoipertestuale"/>
            <w:rFonts w:ascii="Calibri" w:hAnsi="Calibri" w:cs="Calibri"/>
            <w:i/>
            <w:iCs/>
            <w:color w:val="000000"/>
          </w:rPr>
          <w:t>Cass. 21 gennaio 2016, n. 1091</w:t>
        </w:r>
      </w:hyperlink>
      <w:r w:rsidR="00B45741" w:rsidRPr="00746498">
        <w:rPr>
          <w:rFonts w:ascii="Calibri" w:hAnsi="Calibri" w:cs="Calibri"/>
          <w:i/>
          <w:iCs/>
          <w:color w:val="000000"/>
          <w:shd w:val="clear" w:color="auto" w:fill="FFFFFF"/>
        </w:rPr>
        <w:t>): onde, in tema di lesione del diritto all'immagine e alla reputazione, la quantificata entità del corrispondente danno risarcibile non può essere certo automaticamente ridotta per effetto della pubblicazione della sentenza sui quotidiani (</w:t>
      </w:r>
      <w:hyperlink r:id="rId8" w:history="1">
        <w:r w:rsidR="00B45741" w:rsidRPr="00746498">
          <w:rPr>
            <w:rStyle w:val="Collegamentoipertestuale"/>
            <w:rFonts w:ascii="Calibri" w:hAnsi="Calibri" w:cs="Calibri"/>
            <w:i/>
            <w:iCs/>
            <w:color w:val="000000"/>
          </w:rPr>
          <w:t>Cass. 12 dicembre 2022, n. 36138</w:t>
        </w:r>
      </w:hyperlink>
      <w:r w:rsidR="00B45741" w:rsidRPr="00746498">
        <w:rPr>
          <w:rFonts w:ascii="Calibri" w:hAnsi="Calibri" w:cs="Calibri"/>
          <w:i/>
          <w:iCs/>
          <w:color w:val="000000"/>
          <w:shd w:val="clear" w:color="auto" w:fill="FFFFFF"/>
        </w:rPr>
        <w:t xml:space="preserve">) </w:t>
      </w:r>
      <w:r w:rsidR="00B45741" w:rsidRPr="00746498">
        <w:rPr>
          <w:rFonts w:ascii="Calibri" w:hAnsi="Calibri" w:cs="Calibri"/>
          <w:color w:val="000000"/>
          <w:shd w:val="clear" w:color="auto" w:fill="FFFFFF"/>
        </w:rPr>
        <w:t xml:space="preserve">come ribadito dalla Suprema Corte [Cassazione Civile </w:t>
      </w:r>
      <w:proofErr w:type="spellStart"/>
      <w:r w:rsidR="00B45741" w:rsidRPr="00746498">
        <w:rPr>
          <w:rFonts w:ascii="Calibri" w:hAnsi="Calibri" w:cs="Calibri"/>
          <w:color w:val="000000"/>
          <w:shd w:val="clear" w:color="auto" w:fill="FFFFFF"/>
        </w:rPr>
        <w:t>ord</w:t>
      </w:r>
      <w:proofErr w:type="spellEnd"/>
      <w:r w:rsidR="00B45741" w:rsidRPr="00746498">
        <w:rPr>
          <w:rFonts w:ascii="Calibri" w:hAnsi="Calibri" w:cs="Calibri"/>
          <w:color w:val="000000"/>
          <w:shd w:val="clear" w:color="auto" w:fill="FFFFFF"/>
        </w:rPr>
        <w:t>. n. 21651/2023], come conformemente deciso dal Giudice di Ravenna</w:t>
      </w:r>
      <w:r w:rsidR="00BE2C86">
        <w:rPr>
          <w:rFonts w:ascii="Calibri" w:hAnsi="Calibri" w:cs="Calibri"/>
          <w:color w:val="000000"/>
          <w:shd w:val="clear" w:color="auto" w:fill="FFFFFF"/>
        </w:rPr>
        <w:t>, che ha operato un legittimo potere discrezionale.</w:t>
      </w:r>
    </w:p>
    <w:p w14:paraId="786AA0B6" w14:textId="31870B9F" w:rsidR="00496C4E" w:rsidRPr="00A4559C" w:rsidRDefault="00923CBC" w:rsidP="00923CBC">
      <w:pPr>
        <w:pStyle w:val="Paragrafoelenco"/>
        <w:numPr>
          <w:ilvl w:val="0"/>
          <w:numId w:val="8"/>
        </w:numPr>
        <w:tabs>
          <w:tab w:val="left" w:pos="993"/>
        </w:tabs>
        <w:spacing w:line="360" w:lineRule="auto"/>
        <w:ind w:left="0" w:firstLine="567"/>
        <w:jc w:val="both"/>
        <w:rPr>
          <w:rFonts w:asciiTheme="minorHAnsi" w:hAnsiTheme="minorHAnsi" w:cstheme="minorHAnsi"/>
        </w:rPr>
      </w:pPr>
      <w:r>
        <w:rPr>
          <w:rFonts w:asciiTheme="minorHAnsi" w:hAnsiTheme="minorHAnsi" w:cstheme="minorHAnsi"/>
        </w:rPr>
        <w:t xml:space="preserve">D’altra parte ciò costituisce un principio giuridicamente meritorio, al pari della espressa prescrizione di cui all’art. 186 Cod. </w:t>
      </w:r>
      <w:proofErr w:type="spellStart"/>
      <w:r>
        <w:rPr>
          <w:rFonts w:asciiTheme="minorHAnsi" w:hAnsiTheme="minorHAnsi" w:cstheme="minorHAnsi"/>
        </w:rPr>
        <w:t>pen</w:t>
      </w:r>
      <w:proofErr w:type="spellEnd"/>
      <w:r>
        <w:rPr>
          <w:rFonts w:asciiTheme="minorHAnsi" w:hAnsiTheme="minorHAnsi" w:cstheme="minorHAnsi"/>
        </w:rPr>
        <w:t xml:space="preserve">. </w:t>
      </w:r>
      <w:r w:rsidRPr="00746498">
        <w:rPr>
          <w:rFonts w:ascii="Calibri" w:hAnsi="Calibri" w:cs="Calibri"/>
          <w:color w:val="000000"/>
          <w:shd w:val="clear" w:color="auto" w:fill="FFFFFF"/>
        </w:rPr>
        <w:t xml:space="preserve">in tema di reati commessi con il mezzo della stampa, </w:t>
      </w:r>
      <w:r>
        <w:rPr>
          <w:rFonts w:ascii="Calibri" w:hAnsi="Calibri" w:cs="Calibri"/>
          <w:color w:val="000000"/>
          <w:shd w:val="clear" w:color="auto" w:fill="FFFFFF"/>
        </w:rPr>
        <w:t xml:space="preserve">dove </w:t>
      </w:r>
      <w:r w:rsidRPr="00746498">
        <w:rPr>
          <w:rFonts w:ascii="Calibri" w:hAnsi="Calibri" w:cs="Calibri"/>
          <w:color w:val="000000"/>
          <w:shd w:val="clear" w:color="auto" w:fill="FFFFFF"/>
        </w:rPr>
        <w:t>la sentenza di condanna è sempre passibile di pubblicazione, a prescindere dal maggiore o minore lasso di tempo trascorso rispetto all'epoca dei fatti, purch</w:t>
      </w:r>
      <w:r>
        <w:rPr>
          <w:rFonts w:ascii="Calibri" w:hAnsi="Calibri" w:cs="Calibri"/>
          <w:color w:val="000000"/>
          <w:shd w:val="clear" w:color="auto" w:fill="FFFFFF"/>
        </w:rPr>
        <w:t>é</w:t>
      </w:r>
      <w:r w:rsidRPr="00746498">
        <w:rPr>
          <w:rFonts w:ascii="Calibri" w:hAnsi="Calibri" w:cs="Calibri"/>
          <w:color w:val="000000"/>
          <w:shd w:val="clear" w:color="auto" w:fill="FFFFFF"/>
        </w:rPr>
        <w:t xml:space="preserve"> l'offesa alla </w:t>
      </w:r>
      <w:r w:rsidRPr="00746498">
        <w:rPr>
          <w:rFonts w:ascii="Calibri" w:hAnsi="Calibri" w:cs="Calibri"/>
          <w:color w:val="000000"/>
          <w:shd w:val="clear" w:color="auto" w:fill="FFFFFF"/>
        </w:rPr>
        <w:lastRenderedPageBreak/>
        <w:t xml:space="preserve">persona o per essa ai suoi più prossimi eredi, sia suscettibile di riparazione in potere della detta pubblicazione, come principio desumibile [Cassazione Civile </w:t>
      </w:r>
      <w:proofErr w:type="spellStart"/>
      <w:r w:rsidRPr="00746498">
        <w:rPr>
          <w:rFonts w:ascii="Calibri" w:hAnsi="Calibri" w:cs="Calibri"/>
          <w:color w:val="000000"/>
          <w:shd w:val="clear" w:color="auto" w:fill="FFFFFF"/>
        </w:rPr>
        <w:t>sent</w:t>
      </w:r>
      <w:proofErr w:type="spellEnd"/>
      <w:r w:rsidRPr="00746498">
        <w:rPr>
          <w:rFonts w:ascii="Calibri" w:hAnsi="Calibri" w:cs="Calibri"/>
          <w:color w:val="000000"/>
          <w:shd w:val="clear" w:color="auto" w:fill="FFFFFF"/>
        </w:rPr>
        <w:t>. n. 16078/2001].</w:t>
      </w:r>
    </w:p>
    <w:p w14:paraId="69BC099A" w14:textId="548CE350" w:rsidR="006E2E80" w:rsidRPr="006E2E80" w:rsidRDefault="00A4559C" w:rsidP="006E2E80">
      <w:pPr>
        <w:tabs>
          <w:tab w:val="left" w:pos="993"/>
        </w:tabs>
        <w:spacing w:line="360" w:lineRule="auto"/>
        <w:jc w:val="both"/>
        <w:rPr>
          <w:rFonts w:asciiTheme="minorHAnsi" w:hAnsiTheme="minorHAnsi" w:cstheme="minorHAnsi"/>
        </w:rPr>
      </w:pPr>
      <w:r w:rsidRPr="006E2E80">
        <w:rPr>
          <w:rFonts w:asciiTheme="minorHAnsi" w:hAnsiTheme="minorHAnsi" w:cstheme="minorHAnsi"/>
        </w:rPr>
        <w:t xml:space="preserve">Non di meno si ritenere che la pubblicazione del dispositivo abbia la </w:t>
      </w:r>
      <w:r w:rsidR="000E19B8" w:rsidRPr="006E2E80">
        <w:rPr>
          <w:rFonts w:asciiTheme="minorHAnsi" w:hAnsiTheme="minorHAnsi" w:cstheme="minorHAnsi"/>
        </w:rPr>
        <w:t>funzione</w:t>
      </w:r>
      <w:r w:rsidRPr="006E2E80">
        <w:rPr>
          <w:rFonts w:asciiTheme="minorHAnsi" w:hAnsiTheme="minorHAnsi" w:cstheme="minorHAnsi"/>
        </w:rPr>
        <w:t xml:space="preserve"> </w:t>
      </w:r>
      <w:r w:rsidR="000E19B8" w:rsidRPr="006E2E80">
        <w:rPr>
          <w:rFonts w:asciiTheme="minorHAnsi" w:hAnsiTheme="minorHAnsi" w:cstheme="minorHAnsi"/>
        </w:rPr>
        <w:t xml:space="preserve">riparatrice e di rettifica </w:t>
      </w:r>
      <w:r w:rsidR="006E2E80" w:rsidRPr="006E2E80">
        <w:rPr>
          <w:rFonts w:asciiTheme="minorHAnsi" w:hAnsiTheme="minorHAnsi" w:cstheme="minorHAnsi"/>
        </w:rPr>
        <w:t>in contrapposizione alla lesione procurata ad altri</w:t>
      </w:r>
      <w:r w:rsidR="000E19B8" w:rsidRPr="006E2E80">
        <w:rPr>
          <w:rFonts w:asciiTheme="minorHAnsi" w:hAnsiTheme="minorHAnsi" w:cstheme="minorHAnsi"/>
        </w:rPr>
        <w:t>, sicché non potrà mai essere ritenuta foriera</w:t>
      </w:r>
      <w:r w:rsidRPr="006E2E80">
        <w:rPr>
          <w:rFonts w:asciiTheme="minorHAnsi" w:hAnsiTheme="minorHAnsi" w:cstheme="minorHAnsi"/>
        </w:rPr>
        <w:t xml:space="preserve"> di un danno grave e irreparabile</w:t>
      </w:r>
      <w:r w:rsidR="006E2E80" w:rsidRPr="006E2E80">
        <w:rPr>
          <w:rFonts w:asciiTheme="minorHAnsi" w:hAnsiTheme="minorHAnsi" w:cstheme="minorHAnsi"/>
        </w:rPr>
        <w:t>, salvo</w:t>
      </w:r>
      <w:r w:rsidRPr="006E2E80">
        <w:rPr>
          <w:rFonts w:asciiTheme="minorHAnsi" w:hAnsiTheme="minorHAnsi" w:cstheme="minorHAnsi"/>
        </w:rPr>
        <w:t xml:space="preserve"> </w:t>
      </w:r>
      <w:r w:rsidR="006E2E80" w:rsidRPr="006E2E80">
        <w:rPr>
          <w:rFonts w:asciiTheme="minorHAnsi" w:hAnsiTheme="minorHAnsi" w:cstheme="minorHAnsi"/>
        </w:rPr>
        <w:t xml:space="preserve">snaturandone </w:t>
      </w:r>
      <w:r w:rsidRPr="006E2E80">
        <w:rPr>
          <w:rFonts w:asciiTheme="minorHAnsi" w:hAnsiTheme="minorHAnsi" w:cstheme="minorHAnsi"/>
        </w:rPr>
        <w:t xml:space="preserve">la </w:t>
      </w:r>
      <w:r w:rsidRPr="006E2E80">
        <w:rPr>
          <w:rFonts w:asciiTheme="minorHAnsi" w:hAnsiTheme="minorHAnsi" w:cstheme="minorHAnsi"/>
          <w:i/>
          <w:iCs/>
        </w:rPr>
        <w:t>ratio</w:t>
      </w:r>
      <w:r w:rsidR="00BE2C86">
        <w:rPr>
          <w:rFonts w:asciiTheme="minorHAnsi" w:hAnsiTheme="minorHAnsi" w:cstheme="minorHAnsi"/>
        </w:rPr>
        <w:t>, anche se riferita a fatti risalenti.</w:t>
      </w:r>
    </w:p>
    <w:p w14:paraId="62170208" w14:textId="3E478177" w:rsidR="006E2E80" w:rsidRPr="00746498" w:rsidRDefault="00A4559C" w:rsidP="006E2E80">
      <w:pPr>
        <w:pStyle w:val="Paragrafoelenco"/>
        <w:numPr>
          <w:ilvl w:val="0"/>
          <w:numId w:val="8"/>
        </w:numPr>
        <w:tabs>
          <w:tab w:val="left" w:pos="993"/>
        </w:tabs>
        <w:spacing w:line="360" w:lineRule="auto"/>
        <w:ind w:left="0" w:firstLine="567"/>
        <w:jc w:val="both"/>
        <w:rPr>
          <w:rFonts w:ascii="Calibri" w:hAnsi="Calibri"/>
          <w:iCs/>
        </w:rPr>
      </w:pPr>
      <w:r>
        <w:rPr>
          <w:rFonts w:asciiTheme="minorHAnsi" w:hAnsiTheme="minorHAnsi" w:cstheme="minorHAnsi"/>
        </w:rPr>
        <w:t xml:space="preserve"> </w:t>
      </w:r>
      <w:r w:rsidR="006E2E80">
        <w:rPr>
          <w:rFonts w:ascii="Calibri" w:hAnsi="Calibri"/>
          <w:iCs/>
        </w:rPr>
        <w:t>Non bisogna poi dimenticare che</w:t>
      </w:r>
      <w:r w:rsidR="006E2E80" w:rsidRPr="00746498">
        <w:rPr>
          <w:rFonts w:ascii="Calibri" w:hAnsi="Calibri"/>
          <w:iCs/>
        </w:rPr>
        <w:t xml:space="preserve"> lo stesso </w:t>
      </w:r>
      <w:r w:rsidR="006E2E80">
        <w:rPr>
          <w:rFonts w:ascii="Calibri" w:hAnsi="Calibri"/>
          <w:iCs/>
        </w:rPr>
        <w:t>“</w:t>
      </w:r>
      <w:r w:rsidR="006E2E80" w:rsidRPr="00746498">
        <w:rPr>
          <w:rFonts w:ascii="Calibri" w:hAnsi="Calibri"/>
          <w:iCs/>
        </w:rPr>
        <w:t>Il Fatto Quotidiano</w:t>
      </w:r>
      <w:r w:rsidR="006E2E80">
        <w:rPr>
          <w:rFonts w:ascii="Calibri" w:hAnsi="Calibri"/>
          <w:iCs/>
        </w:rPr>
        <w:t xml:space="preserve">” </w:t>
      </w:r>
      <w:r w:rsidR="006E2E80" w:rsidRPr="00746498">
        <w:rPr>
          <w:rFonts w:ascii="Calibri" w:hAnsi="Calibri"/>
          <w:iCs/>
        </w:rPr>
        <w:t xml:space="preserve">non si è sottratto </w:t>
      </w:r>
      <w:r w:rsidR="006E2E80">
        <w:rPr>
          <w:rFonts w:ascii="Calibri" w:hAnsi="Calibri"/>
          <w:iCs/>
        </w:rPr>
        <w:t>da</w:t>
      </w:r>
      <w:r w:rsidR="006E2E80" w:rsidRPr="00746498">
        <w:rPr>
          <w:rFonts w:ascii="Calibri" w:hAnsi="Calibri"/>
          <w:iCs/>
        </w:rPr>
        <w:t xml:space="preserve"> dare ampia pubblicità a un precedente pronunciamento che aveva ribaltato la sentenza di primo grado in una causa analoga a quella in esame, pur essendo trascorsi 5 anni e mezzo dalla data di inizio a quella di stampa di un articolo pubblicato sempre sullo stesso quotidiano in data 30.10.2021 (Doc. 4).</w:t>
      </w:r>
    </w:p>
    <w:p w14:paraId="27B5C82C" w14:textId="238114B5" w:rsidR="006E2E80" w:rsidRPr="00746498" w:rsidRDefault="006E2E80" w:rsidP="006E2E80">
      <w:pPr>
        <w:tabs>
          <w:tab w:val="left" w:pos="993"/>
        </w:tabs>
        <w:spacing w:line="360" w:lineRule="auto"/>
        <w:jc w:val="both"/>
        <w:rPr>
          <w:rFonts w:ascii="Calibri" w:hAnsi="Calibri"/>
          <w:iCs/>
        </w:rPr>
      </w:pPr>
      <w:r w:rsidRPr="00746498">
        <w:rPr>
          <w:rFonts w:ascii="Calibri" w:hAnsi="Calibri"/>
          <w:iCs/>
        </w:rPr>
        <w:t xml:space="preserve">Alle controparti, quindi, in tema di pubblicazione non difettano le possibilità di porre libera e indiscriminata azione alle proprie intenzioni </w:t>
      </w:r>
      <w:r w:rsidR="00517AD9">
        <w:rPr>
          <w:rFonts w:ascii="Calibri" w:hAnsi="Calibri"/>
          <w:iCs/>
        </w:rPr>
        <w:t xml:space="preserve">- </w:t>
      </w:r>
      <w:r w:rsidRPr="00746498">
        <w:rPr>
          <w:rFonts w:ascii="Calibri" w:hAnsi="Calibri"/>
          <w:iCs/>
        </w:rPr>
        <w:t>purch</w:t>
      </w:r>
      <w:r w:rsidR="00517AD9">
        <w:rPr>
          <w:rFonts w:ascii="Calibri" w:hAnsi="Calibri"/>
          <w:iCs/>
        </w:rPr>
        <w:t>é</w:t>
      </w:r>
      <w:r w:rsidRPr="00746498">
        <w:rPr>
          <w:rFonts w:ascii="Calibri" w:hAnsi="Calibri"/>
          <w:iCs/>
        </w:rPr>
        <w:t xml:space="preserve"> lecite</w:t>
      </w:r>
      <w:r w:rsidR="00517AD9">
        <w:rPr>
          <w:rFonts w:ascii="Calibri" w:hAnsi="Calibri"/>
          <w:iCs/>
        </w:rPr>
        <w:t xml:space="preserve"> -</w:t>
      </w:r>
      <w:r w:rsidRPr="00746498">
        <w:rPr>
          <w:rFonts w:ascii="Calibri" w:hAnsi="Calibri"/>
          <w:iCs/>
        </w:rPr>
        <w:t xml:space="preserve"> sicché la lagnanza che l’esecuzione della condanna disposta dal Giudice di prime cure possa costituire una “</w:t>
      </w:r>
      <w:r w:rsidRPr="00746498">
        <w:rPr>
          <w:rFonts w:ascii="Calibri" w:hAnsi="Calibri"/>
          <w:i/>
        </w:rPr>
        <w:t>Inedita iniziativa che finirebbe per costare loro, in termini di immagine e di irreversibilità degli effetti, assai più del danno liquidato, rendendo la condanna un dato incancellabile dalla memoria di utenti e lettori, anche in caso di auspicata riforma della sentenza</w:t>
      </w:r>
      <w:r w:rsidRPr="00746498">
        <w:rPr>
          <w:rFonts w:ascii="Calibri" w:hAnsi="Calibri"/>
          <w:iCs/>
        </w:rPr>
        <w:t>” [</w:t>
      </w:r>
      <w:proofErr w:type="spellStart"/>
      <w:r w:rsidRPr="00746498">
        <w:rPr>
          <w:rFonts w:ascii="Calibri" w:hAnsi="Calibri"/>
          <w:iCs/>
        </w:rPr>
        <w:t>cfr</w:t>
      </w:r>
      <w:proofErr w:type="spellEnd"/>
      <w:r w:rsidRPr="00746498">
        <w:rPr>
          <w:rFonts w:ascii="Calibri" w:hAnsi="Calibri"/>
          <w:iCs/>
        </w:rPr>
        <w:t xml:space="preserve"> Doc. 1 pag. 25] rappresenta invece un’eventualità comodamente superabile anche in virtù delle possibilità di cui gli appellanti ben dispongono.</w:t>
      </w:r>
    </w:p>
    <w:p w14:paraId="1DC3E7AE" w14:textId="77777777" w:rsidR="00D651DB" w:rsidRPr="00746498" w:rsidRDefault="00D651DB" w:rsidP="00D651DB">
      <w:pPr>
        <w:spacing w:before="240" w:line="360" w:lineRule="auto"/>
        <w:jc w:val="both"/>
        <w:rPr>
          <w:rFonts w:ascii="Calibri" w:hAnsi="Calibri"/>
          <w:color w:val="000000"/>
        </w:rPr>
      </w:pPr>
      <w:r w:rsidRPr="00746498">
        <w:rPr>
          <w:rFonts w:ascii="Calibri" w:hAnsi="Calibri"/>
          <w:color w:val="000000"/>
        </w:rPr>
        <w:t>Con ogni riserva</w:t>
      </w:r>
    </w:p>
    <w:p w14:paraId="7F9BBB33" w14:textId="56603DB0" w:rsidR="00D651DB" w:rsidRPr="00746498" w:rsidRDefault="00D651DB" w:rsidP="00D651DB">
      <w:pPr>
        <w:tabs>
          <w:tab w:val="left" w:pos="426"/>
        </w:tabs>
        <w:spacing w:before="240" w:line="360" w:lineRule="auto"/>
        <w:jc w:val="both"/>
        <w:rPr>
          <w:rFonts w:ascii="Calibri" w:hAnsi="Calibri"/>
        </w:rPr>
      </w:pPr>
      <w:r w:rsidRPr="00746498">
        <w:rPr>
          <w:rFonts w:ascii="Calibri" w:hAnsi="Calibri"/>
        </w:rPr>
        <w:t xml:space="preserve">Roma/Ravenna, lì </w:t>
      </w:r>
      <w:r w:rsidR="00886BAD">
        <w:rPr>
          <w:rFonts w:ascii="Calibri" w:hAnsi="Calibri"/>
        </w:rPr>
        <w:t>20</w:t>
      </w:r>
      <w:r w:rsidR="00BC4BE9">
        <w:rPr>
          <w:rFonts w:ascii="Calibri" w:hAnsi="Calibri"/>
        </w:rPr>
        <w:t xml:space="preserve"> febbraio</w:t>
      </w:r>
      <w:r w:rsidRPr="00746498">
        <w:rPr>
          <w:rFonts w:ascii="Calibri" w:hAnsi="Calibri"/>
        </w:rPr>
        <w:t xml:space="preserve"> 202</w:t>
      </w:r>
      <w:r>
        <w:rPr>
          <w:rFonts w:ascii="Calibri" w:hAnsi="Calibri"/>
        </w:rPr>
        <w:t>6</w:t>
      </w:r>
      <w:r w:rsidRPr="00746498">
        <w:rPr>
          <w:rFonts w:ascii="Calibri" w:hAnsi="Calibri"/>
        </w:rPr>
        <w:t xml:space="preserve"> </w:t>
      </w:r>
    </w:p>
    <w:p w14:paraId="14698E30" w14:textId="77777777" w:rsidR="00D651DB" w:rsidRPr="00746498" w:rsidRDefault="00D651DB" w:rsidP="00D651DB">
      <w:pPr>
        <w:tabs>
          <w:tab w:val="left" w:pos="426"/>
        </w:tabs>
        <w:spacing w:before="240" w:line="360" w:lineRule="auto"/>
        <w:jc w:val="center"/>
        <w:rPr>
          <w:rFonts w:ascii="Calibri" w:hAnsi="Calibri"/>
          <w:b/>
        </w:rPr>
      </w:pPr>
      <w:r w:rsidRPr="00746498">
        <w:rPr>
          <w:rFonts w:ascii="Calibri" w:hAnsi="Calibri"/>
        </w:rPr>
        <w:t xml:space="preserve">Avv. Paolo de Miranda                                       Avv. Luigi Antonio Paolo Panella </w:t>
      </w:r>
    </w:p>
    <w:p w14:paraId="30808840" w14:textId="77777777" w:rsidR="00D651DB" w:rsidRDefault="00D651DB" w:rsidP="00D651DB">
      <w:pPr>
        <w:tabs>
          <w:tab w:val="left" w:pos="426"/>
        </w:tabs>
        <w:spacing w:line="360" w:lineRule="auto"/>
        <w:jc w:val="both"/>
        <w:rPr>
          <w:rFonts w:ascii="Calibri" w:hAnsi="Calibri"/>
        </w:rPr>
      </w:pPr>
    </w:p>
    <w:p w14:paraId="4DF7DDA9" w14:textId="77777777" w:rsidR="00D651DB" w:rsidRPr="00746498" w:rsidRDefault="00D651DB" w:rsidP="00D651DB">
      <w:pPr>
        <w:tabs>
          <w:tab w:val="left" w:pos="426"/>
        </w:tabs>
        <w:spacing w:line="360" w:lineRule="auto"/>
        <w:jc w:val="both"/>
        <w:rPr>
          <w:rFonts w:ascii="Calibri" w:hAnsi="Calibri"/>
        </w:rPr>
      </w:pPr>
    </w:p>
    <w:p w14:paraId="38FF7124" w14:textId="77777777" w:rsidR="00D651DB" w:rsidRPr="00746498" w:rsidRDefault="00D651DB" w:rsidP="00D651DB">
      <w:pPr>
        <w:tabs>
          <w:tab w:val="left" w:pos="426"/>
        </w:tabs>
        <w:spacing w:line="360" w:lineRule="auto"/>
        <w:jc w:val="both"/>
        <w:rPr>
          <w:rFonts w:ascii="Calibri" w:hAnsi="Calibri"/>
        </w:rPr>
      </w:pPr>
    </w:p>
    <w:p w14:paraId="3AA43643" w14:textId="77777777" w:rsidR="00C67687" w:rsidRDefault="00D651DB" w:rsidP="00D651DB">
      <w:pPr>
        <w:tabs>
          <w:tab w:val="left" w:pos="426"/>
        </w:tabs>
        <w:spacing w:line="360" w:lineRule="auto"/>
        <w:jc w:val="both"/>
        <w:rPr>
          <w:rFonts w:ascii="Calibri" w:hAnsi="Calibri"/>
        </w:rPr>
      </w:pPr>
      <w:r w:rsidRPr="00746498">
        <w:rPr>
          <w:rFonts w:ascii="Calibri" w:hAnsi="Calibri"/>
        </w:rPr>
        <w:t>[atto firmato digitalmente anche per il Collega]</w:t>
      </w:r>
    </w:p>
    <w:p w14:paraId="3095F899" w14:textId="77777777" w:rsidR="000723B0" w:rsidRPr="00D651DB" w:rsidRDefault="000723B0" w:rsidP="00D651DB">
      <w:pPr>
        <w:tabs>
          <w:tab w:val="left" w:pos="426"/>
        </w:tabs>
        <w:spacing w:line="360" w:lineRule="auto"/>
        <w:jc w:val="both"/>
        <w:rPr>
          <w:rFonts w:ascii="Calibri" w:hAnsi="Calibri"/>
        </w:rPr>
      </w:pPr>
    </w:p>
    <w:sectPr w:rsidR="000723B0" w:rsidRPr="00D651DB" w:rsidSect="00BC4BE9">
      <w:headerReference w:type="default" r:id="rId9"/>
      <w:footerReference w:type="even" r:id="rId10"/>
      <w:footerReference w:type="default" r:id="rId11"/>
      <w:headerReference w:type="first" r:id="rId12"/>
      <w:pgSz w:w="11906" w:h="16838"/>
      <w:pgMar w:top="1418" w:right="1418" w:bottom="1418" w:left="1418" w:header="567"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418E5" w14:textId="77777777" w:rsidR="00E518FA" w:rsidRDefault="00E518FA">
      <w:r>
        <w:separator/>
      </w:r>
    </w:p>
  </w:endnote>
  <w:endnote w:type="continuationSeparator" w:id="0">
    <w:p w14:paraId="75175C6D" w14:textId="77777777" w:rsidR="00E518FA" w:rsidRDefault="00E51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 w:name="Engravers MT">
    <w:panose1 w:val="02090707080505020304"/>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7F180" w14:textId="77777777" w:rsidR="00D651DB" w:rsidRDefault="00D651DB" w:rsidP="00B64BC2">
    <w:pPr>
      <w:pStyle w:val="Pidipagina"/>
      <w:framePr w:wrap="around" w:vAnchor="text" w:hAnchor="margin" w:xAlign="center" w:y="1"/>
      <w:rPr>
        <w:rStyle w:val="Numeropagina"/>
        <w:rFonts w:eastAsiaTheme="majorEastAsia"/>
      </w:rPr>
    </w:pPr>
    <w:r>
      <w:rPr>
        <w:rStyle w:val="Numeropagina"/>
        <w:rFonts w:eastAsiaTheme="majorEastAsia"/>
      </w:rPr>
      <w:fldChar w:fldCharType="begin"/>
    </w:r>
    <w:r>
      <w:rPr>
        <w:rStyle w:val="Numeropagina"/>
        <w:rFonts w:eastAsiaTheme="majorEastAsia"/>
      </w:rPr>
      <w:instrText xml:space="preserve">PAGE  </w:instrText>
    </w:r>
    <w:r>
      <w:rPr>
        <w:rStyle w:val="Numeropagina"/>
        <w:rFonts w:eastAsiaTheme="majorEastAsia"/>
      </w:rPr>
      <w:fldChar w:fldCharType="end"/>
    </w:r>
  </w:p>
  <w:p w14:paraId="323888D4" w14:textId="77777777" w:rsidR="00D651DB" w:rsidRDefault="00D651D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CF571" w14:textId="77777777" w:rsidR="00D651DB" w:rsidRPr="006A61F3" w:rsidRDefault="00D651DB" w:rsidP="00C13EC4">
    <w:pPr>
      <w:pStyle w:val="Pidipagina"/>
      <w:framePr w:wrap="around" w:vAnchor="text" w:hAnchor="page" w:x="5121" w:y="572"/>
      <w:ind w:left="851" w:right="-1713"/>
      <w:rPr>
        <w:rStyle w:val="Numeropagina"/>
        <w:rFonts w:ascii="Calibri" w:eastAsiaTheme="majorEastAsia" w:hAnsi="Calibri"/>
        <w:sz w:val="20"/>
        <w:szCs w:val="20"/>
      </w:rPr>
    </w:pPr>
    <w:r w:rsidRPr="006A61F3">
      <w:rPr>
        <w:rStyle w:val="Numeropagina"/>
        <w:rFonts w:ascii="Calibri" w:eastAsiaTheme="majorEastAsia" w:hAnsi="Calibri"/>
        <w:sz w:val="20"/>
        <w:szCs w:val="20"/>
      </w:rPr>
      <w:fldChar w:fldCharType="begin"/>
    </w:r>
    <w:r w:rsidRPr="006A61F3">
      <w:rPr>
        <w:rStyle w:val="Numeropagina"/>
        <w:rFonts w:ascii="Calibri" w:eastAsiaTheme="majorEastAsia" w:hAnsi="Calibri"/>
        <w:sz w:val="20"/>
        <w:szCs w:val="20"/>
      </w:rPr>
      <w:instrText xml:space="preserve">PAGE  </w:instrText>
    </w:r>
    <w:r w:rsidRPr="006A61F3">
      <w:rPr>
        <w:rStyle w:val="Numeropagina"/>
        <w:rFonts w:ascii="Calibri" w:eastAsiaTheme="majorEastAsia" w:hAnsi="Calibri"/>
        <w:sz w:val="20"/>
        <w:szCs w:val="20"/>
      </w:rPr>
      <w:fldChar w:fldCharType="separate"/>
    </w:r>
    <w:r>
      <w:rPr>
        <w:rStyle w:val="Numeropagina"/>
        <w:rFonts w:ascii="Calibri" w:eastAsiaTheme="majorEastAsia" w:hAnsi="Calibri"/>
        <w:noProof/>
        <w:sz w:val="20"/>
        <w:szCs w:val="20"/>
      </w:rPr>
      <w:t>8</w:t>
    </w:r>
    <w:r w:rsidRPr="006A61F3">
      <w:rPr>
        <w:rStyle w:val="Numeropagina"/>
        <w:rFonts w:ascii="Calibri" w:eastAsiaTheme="majorEastAsia" w:hAnsi="Calibri"/>
        <w:sz w:val="20"/>
        <w:szCs w:val="20"/>
      </w:rPr>
      <w:fldChar w:fldCharType="end"/>
    </w:r>
  </w:p>
  <w:p w14:paraId="09E0CC71" w14:textId="77777777" w:rsidR="00D651DB" w:rsidRPr="008458BF" w:rsidRDefault="00D651DB" w:rsidP="006F1A5D">
    <w:pPr>
      <w:pStyle w:val="Pidipagina"/>
      <w:rPr>
        <w:lang w:val="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29320" w14:textId="77777777" w:rsidR="00E518FA" w:rsidRDefault="00E518FA">
      <w:r>
        <w:separator/>
      </w:r>
    </w:p>
  </w:footnote>
  <w:footnote w:type="continuationSeparator" w:id="0">
    <w:p w14:paraId="130015A4" w14:textId="77777777" w:rsidR="00E518FA" w:rsidRDefault="00E518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606FD" w14:textId="77777777" w:rsidR="00D651DB" w:rsidRPr="00D000AF" w:rsidRDefault="00D651DB" w:rsidP="00743471">
    <w:pPr>
      <w:pStyle w:val="Intestazione"/>
      <w:spacing w:before="240"/>
      <w:ind w:left="-1418" w:right="-1418"/>
      <w:jc w:val="center"/>
    </w:pPr>
    <w:r w:rsidRPr="00D000AF">
      <w:t xml:space="preserve">AVV. PAOLO </w:t>
    </w:r>
    <w:r w:rsidRPr="00D000AF">
      <w:rPr>
        <w:sz w:val="20"/>
        <w:szCs w:val="20"/>
      </w:rPr>
      <w:t>DE</w:t>
    </w:r>
    <w:r w:rsidRPr="00D000AF">
      <w:t xml:space="preserve"> MIRANDA        </w:t>
    </w:r>
    <w:r>
      <w:rPr>
        <w:lang w:val="it-IT"/>
      </w:rPr>
      <w:t xml:space="preserve">              </w:t>
    </w:r>
    <w:r w:rsidRPr="00D000AF">
      <w:t xml:space="preserve">          AVV. LUIGI PANELLA </w:t>
    </w:r>
  </w:p>
  <w:p w14:paraId="22970336" w14:textId="77777777" w:rsidR="00D651DB" w:rsidRDefault="00D651DB" w:rsidP="00357A58">
    <w:pPr>
      <w:pStyle w:val="Intestazione"/>
      <w:ind w:right="-115"/>
      <w:jc w:val="center"/>
    </w:pPr>
  </w:p>
  <w:p w14:paraId="1662E64B" w14:textId="77777777" w:rsidR="00D651DB" w:rsidRDefault="00D651DB" w:rsidP="00357A58">
    <w:pPr>
      <w:pStyle w:val="Intestazione"/>
      <w:ind w:right="-115"/>
      <w:jc w:val="center"/>
    </w:pPr>
  </w:p>
  <w:p w14:paraId="6B297D25" w14:textId="77777777" w:rsidR="00D651DB" w:rsidRDefault="00D651DB" w:rsidP="00357A58">
    <w:pPr>
      <w:pStyle w:val="Intestazione"/>
      <w:ind w:right="-11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6752C" w14:textId="77777777" w:rsidR="00D651DB" w:rsidRDefault="00D651DB" w:rsidP="0042482D">
    <w:pPr>
      <w:ind w:left="-1418" w:right="-2948"/>
      <w:jc w:val="center"/>
      <w:rPr>
        <w:rFonts w:ascii="Engravers MT" w:hAnsi="Engravers MT"/>
        <w:sz w:val="12"/>
        <w:szCs w:val="12"/>
        <w:lang w:eastAsia="en-US"/>
      </w:rPr>
    </w:pPr>
    <w:bookmarkStart w:id="2" w:name="OLE_LINK7"/>
    <w:bookmarkStart w:id="3" w:name="OLE_LINK8"/>
    <w:bookmarkStart w:id="4" w:name="_Hlk285428129"/>
    <w:bookmarkStart w:id="5" w:name="OLE_LINK11"/>
    <w:bookmarkStart w:id="6" w:name="OLE_LINK12"/>
    <w:bookmarkStart w:id="7" w:name="_Hlk285428254"/>
  </w:p>
  <w:bookmarkEnd w:id="2"/>
  <w:bookmarkEnd w:id="3"/>
  <w:bookmarkEnd w:id="4"/>
  <w:bookmarkEnd w:id="5"/>
  <w:bookmarkEnd w:id="6"/>
  <w:bookmarkEnd w:id="7"/>
  <w:p w14:paraId="2C59F3F3" w14:textId="77777777" w:rsidR="00D651DB" w:rsidRDefault="00D651DB" w:rsidP="00FA27D6">
    <w:pPr>
      <w:pStyle w:val="Intestazione"/>
      <w:tabs>
        <w:tab w:val="clear" w:pos="9638"/>
      </w:tabs>
      <w:ind w:left="-1418" w:right="-1418"/>
      <w:jc w:val="center"/>
      <w:rPr>
        <w:sz w:val="28"/>
        <w:szCs w:val="28"/>
      </w:rPr>
    </w:pPr>
    <w:r>
      <w:rPr>
        <w:sz w:val="28"/>
        <w:szCs w:val="28"/>
      </w:rPr>
      <w:t xml:space="preserve">AVV. PAOLO </w:t>
    </w:r>
    <w:r w:rsidRPr="00345B82">
      <w:rPr>
        <w:sz w:val="22"/>
        <w:szCs w:val="22"/>
      </w:rPr>
      <w:t>DE</w:t>
    </w:r>
    <w:r>
      <w:rPr>
        <w:sz w:val="28"/>
        <w:szCs w:val="28"/>
      </w:rPr>
      <w:t xml:space="preserve"> MIRANDA   </w:t>
    </w:r>
    <w:r>
      <w:rPr>
        <w:sz w:val="28"/>
        <w:szCs w:val="28"/>
        <w:lang w:val="it-IT"/>
      </w:rPr>
      <w:t xml:space="preserve">    </w:t>
    </w:r>
    <w:r>
      <w:rPr>
        <w:sz w:val="28"/>
        <w:szCs w:val="28"/>
      </w:rPr>
      <w:t xml:space="preserve">     </w:t>
    </w:r>
    <w:r>
      <w:rPr>
        <w:sz w:val="28"/>
        <w:szCs w:val="28"/>
        <w:lang w:val="it-IT"/>
      </w:rPr>
      <w:t xml:space="preserve">     </w:t>
    </w:r>
    <w:r>
      <w:rPr>
        <w:sz w:val="28"/>
        <w:szCs w:val="28"/>
      </w:rPr>
      <w:t xml:space="preserve">          AVV. LUIGI PANELLA</w:t>
    </w:r>
  </w:p>
  <w:p w14:paraId="11F07863" w14:textId="77777777" w:rsidR="00D651DB" w:rsidRDefault="00D651DB" w:rsidP="00FA27D6">
    <w:pPr>
      <w:pStyle w:val="Intestazione"/>
      <w:tabs>
        <w:tab w:val="clear" w:pos="4819"/>
        <w:tab w:val="clear" w:pos="9638"/>
        <w:tab w:val="center" w:pos="4962"/>
      </w:tabs>
      <w:ind w:left="-1418" w:right="-1418"/>
      <w:jc w:val="center"/>
      <w:rPr>
        <w:sz w:val="28"/>
        <w:szCs w:val="28"/>
      </w:rPr>
    </w:pPr>
    <w:r>
      <w:rPr>
        <w:i/>
        <w:lang w:val="it-IT"/>
      </w:rPr>
      <w:t>v</w:t>
    </w:r>
    <w:proofErr w:type="spellStart"/>
    <w:r>
      <w:rPr>
        <w:i/>
      </w:rPr>
      <w:t>ia</w:t>
    </w:r>
    <w:proofErr w:type="spellEnd"/>
    <w:r>
      <w:rPr>
        <w:i/>
      </w:rPr>
      <w:t xml:space="preserve"> Girotto </w:t>
    </w:r>
    <w:proofErr w:type="spellStart"/>
    <w:r>
      <w:rPr>
        <w:i/>
      </w:rPr>
      <w:t>Guaccimanni</w:t>
    </w:r>
    <w:proofErr w:type="spellEnd"/>
    <w:r>
      <w:rPr>
        <w:i/>
      </w:rPr>
      <w:t xml:space="preserve"> 25, Ravenna      </w:t>
    </w:r>
    <w:r>
      <w:rPr>
        <w:i/>
        <w:lang w:val="it-IT"/>
      </w:rPr>
      <w:t xml:space="preserve"> </w:t>
    </w:r>
    <w:r>
      <w:rPr>
        <w:i/>
      </w:rPr>
      <w:t xml:space="preserve">   </w:t>
    </w:r>
    <w:r>
      <w:rPr>
        <w:i/>
        <w:lang w:val="it-IT"/>
      </w:rPr>
      <w:t xml:space="preserve">          </w:t>
    </w:r>
    <w:r>
      <w:rPr>
        <w:i/>
      </w:rPr>
      <w:t xml:space="preserve"> </w:t>
    </w:r>
    <w:r>
      <w:rPr>
        <w:i/>
        <w:lang w:val="it-IT"/>
      </w:rPr>
      <w:t xml:space="preserve">  </w:t>
    </w:r>
    <w:r>
      <w:rPr>
        <w:i/>
      </w:rPr>
      <w:t xml:space="preserve">        </w:t>
    </w:r>
    <w:r>
      <w:rPr>
        <w:i/>
        <w:lang w:val="it-IT"/>
      </w:rPr>
      <w:t>v</w:t>
    </w:r>
    <w:proofErr w:type="spellStart"/>
    <w:r>
      <w:rPr>
        <w:i/>
      </w:rPr>
      <w:t>ia</w:t>
    </w:r>
    <w:proofErr w:type="spellEnd"/>
    <w:r>
      <w:rPr>
        <w:i/>
      </w:rPr>
      <w:t xml:space="preserve"> IV Novembre 96, Roma</w:t>
    </w:r>
  </w:p>
  <w:p w14:paraId="51472FE7" w14:textId="77777777" w:rsidR="00D651DB" w:rsidRPr="003805DB" w:rsidRDefault="00D651DB" w:rsidP="00FA27D6">
    <w:pPr>
      <w:pStyle w:val="Intestazione"/>
      <w:tabs>
        <w:tab w:val="clear" w:pos="9638"/>
      </w:tabs>
      <w:ind w:left="-1418" w:right="-1418"/>
      <w:jc w:val="center"/>
    </w:pPr>
  </w:p>
  <w:p w14:paraId="330584C4" w14:textId="77777777" w:rsidR="00D651DB" w:rsidRPr="003805DB" w:rsidRDefault="00D651DB" w:rsidP="009F29BE">
    <w:pPr>
      <w:ind w:left="-1418" w:right="-2948"/>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07677"/>
    <w:multiLevelType w:val="multilevel"/>
    <w:tmpl w:val="51C0B0C0"/>
    <w:lvl w:ilvl="0">
      <w:start w:val="1"/>
      <w:numFmt w:val="decimal"/>
      <w:lvlText w:val="%1."/>
      <w:lvlJc w:val="left"/>
      <w:rPr>
        <w:rFonts w:ascii="Calibri" w:hAnsi="Calibri" w:cs="Calibri" w:hint="default"/>
        <w:b/>
      </w:rPr>
    </w:lvl>
    <w:lvl w:ilvl="1">
      <w:start w:val="1"/>
      <w:numFmt w:val="decimal"/>
      <w:isLgl/>
      <w:lvlText w:val="%1.%2"/>
      <w:lvlJc w:val="left"/>
      <w:pPr>
        <w:ind w:left="644" w:hanging="360"/>
      </w:pPr>
      <w:rPr>
        <w:rFonts w:hint="default"/>
        <w:b/>
        <w:i w:val="0"/>
        <w:i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4C33A5A"/>
    <w:multiLevelType w:val="hybridMultilevel"/>
    <w:tmpl w:val="3E1AC3D2"/>
    <w:lvl w:ilvl="0" w:tplc="00147A9C">
      <w:start w:val="1"/>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97D7D21"/>
    <w:multiLevelType w:val="hybridMultilevel"/>
    <w:tmpl w:val="8A509B10"/>
    <w:lvl w:ilvl="0" w:tplc="183630F6">
      <w:start w:val="1"/>
      <w:numFmt w:val="decimal"/>
      <w:lvlText w:val="%1."/>
      <w:lvlJc w:val="left"/>
      <w:pPr>
        <w:ind w:left="1069" w:hanging="360"/>
      </w:pPr>
      <w:rPr>
        <w:rFonts w:hint="default"/>
        <w:b/>
        <w:i w:val="0"/>
        <w:sz w:val="22"/>
        <w:szCs w:val="22"/>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3" w15:restartNumberingAfterBreak="0">
    <w:nsid w:val="219F1B42"/>
    <w:multiLevelType w:val="hybridMultilevel"/>
    <w:tmpl w:val="2F00A356"/>
    <w:lvl w:ilvl="0" w:tplc="B3625742">
      <w:start w:val="1"/>
      <w:numFmt w:val="decimal"/>
      <w:lvlText w:val="%1."/>
      <w:lvlJc w:val="left"/>
      <w:pPr>
        <w:ind w:left="720" w:hanging="360"/>
      </w:pPr>
      <w:rPr>
        <w:rFonts w:hint="default"/>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 w15:restartNumberingAfterBreak="0">
    <w:nsid w:val="33272387"/>
    <w:multiLevelType w:val="hybridMultilevel"/>
    <w:tmpl w:val="D116DE3A"/>
    <w:lvl w:ilvl="0" w:tplc="EED28E78">
      <w:start w:val="1"/>
      <w:numFmt w:val="decimal"/>
      <w:lvlText w:val="%1."/>
      <w:lvlJc w:val="left"/>
      <w:pPr>
        <w:ind w:left="1211" w:hanging="360"/>
      </w:pPr>
      <w:rPr>
        <w:rFonts w:hint="default"/>
        <w:b/>
        <w:bCs/>
        <w:i w:val="0"/>
        <w:iCs w:val="0"/>
      </w:rPr>
    </w:lvl>
    <w:lvl w:ilvl="1" w:tplc="04100019" w:tentative="1">
      <w:start w:val="1"/>
      <w:numFmt w:val="lowerLetter"/>
      <w:lvlText w:val="%2."/>
      <w:lvlJc w:val="left"/>
      <w:pPr>
        <w:ind w:left="1647" w:hanging="360"/>
      </w:pPr>
    </w:lvl>
    <w:lvl w:ilvl="2" w:tplc="0410001B" w:tentative="1">
      <w:start w:val="1"/>
      <w:numFmt w:val="lowerRoman"/>
      <w:lvlText w:val="%3."/>
      <w:lvlJc w:val="right"/>
      <w:pPr>
        <w:ind w:left="2367" w:hanging="180"/>
      </w:pPr>
    </w:lvl>
    <w:lvl w:ilvl="3" w:tplc="0410000F" w:tentative="1">
      <w:start w:val="1"/>
      <w:numFmt w:val="decimal"/>
      <w:lvlText w:val="%4."/>
      <w:lvlJc w:val="left"/>
      <w:pPr>
        <w:ind w:left="3087" w:hanging="360"/>
      </w:pPr>
    </w:lvl>
    <w:lvl w:ilvl="4" w:tplc="04100019" w:tentative="1">
      <w:start w:val="1"/>
      <w:numFmt w:val="lowerLetter"/>
      <w:lvlText w:val="%5."/>
      <w:lvlJc w:val="left"/>
      <w:pPr>
        <w:ind w:left="3807" w:hanging="360"/>
      </w:pPr>
    </w:lvl>
    <w:lvl w:ilvl="5" w:tplc="0410001B" w:tentative="1">
      <w:start w:val="1"/>
      <w:numFmt w:val="lowerRoman"/>
      <w:lvlText w:val="%6."/>
      <w:lvlJc w:val="right"/>
      <w:pPr>
        <w:ind w:left="4527" w:hanging="180"/>
      </w:pPr>
    </w:lvl>
    <w:lvl w:ilvl="6" w:tplc="0410000F" w:tentative="1">
      <w:start w:val="1"/>
      <w:numFmt w:val="decimal"/>
      <w:lvlText w:val="%7."/>
      <w:lvlJc w:val="left"/>
      <w:pPr>
        <w:ind w:left="5247" w:hanging="360"/>
      </w:pPr>
    </w:lvl>
    <w:lvl w:ilvl="7" w:tplc="04100019" w:tentative="1">
      <w:start w:val="1"/>
      <w:numFmt w:val="lowerLetter"/>
      <w:lvlText w:val="%8."/>
      <w:lvlJc w:val="left"/>
      <w:pPr>
        <w:ind w:left="5967" w:hanging="360"/>
      </w:pPr>
    </w:lvl>
    <w:lvl w:ilvl="8" w:tplc="0410001B" w:tentative="1">
      <w:start w:val="1"/>
      <w:numFmt w:val="lowerRoman"/>
      <w:lvlText w:val="%9."/>
      <w:lvlJc w:val="right"/>
      <w:pPr>
        <w:ind w:left="6687" w:hanging="180"/>
      </w:pPr>
    </w:lvl>
  </w:abstractNum>
  <w:abstractNum w:abstractNumId="5" w15:restartNumberingAfterBreak="0">
    <w:nsid w:val="4AAD194B"/>
    <w:multiLevelType w:val="hybridMultilevel"/>
    <w:tmpl w:val="49B89D66"/>
    <w:lvl w:ilvl="0" w:tplc="D7789FA4">
      <w:start w:val="1"/>
      <w:numFmt w:val="upperLetter"/>
      <w:lvlText w:val="%1."/>
      <w:lvlJc w:val="left"/>
      <w:pPr>
        <w:ind w:left="720" w:hanging="360"/>
      </w:pPr>
      <w:rPr>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4F924D05"/>
    <w:multiLevelType w:val="hybridMultilevel"/>
    <w:tmpl w:val="F2126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611B1462"/>
    <w:multiLevelType w:val="hybridMultilevel"/>
    <w:tmpl w:val="A86A732E"/>
    <w:lvl w:ilvl="0" w:tplc="F1829230">
      <w:start w:val="1"/>
      <w:numFmt w:val="upperLetter"/>
      <w:lvlText w:val="%1)"/>
      <w:lvlJc w:val="left"/>
      <w:pPr>
        <w:tabs>
          <w:tab w:val="num" w:pos="2160"/>
        </w:tabs>
        <w:ind w:left="2160" w:hanging="360"/>
      </w:pPr>
      <w:rPr>
        <w:rFonts w:hint="default"/>
        <w:b/>
      </w:rPr>
    </w:lvl>
    <w:lvl w:ilvl="1" w:tplc="1C4C090C">
      <w:start w:val="1"/>
      <w:numFmt w:val="lowerLetter"/>
      <w:lvlText w:val="%2)"/>
      <w:lvlJc w:val="left"/>
      <w:pPr>
        <w:tabs>
          <w:tab w:val="num" w:pos="1440"/>
        </w:tabs>
        <w:ind w:left="1440" w:hanging="360"/>
      </w:pPr>
      <w:rPr>
        <w:rFonts w:ascii="Calibri" w:eastAsia="Times New Roman" w:hAnsi="Calibri" w:cs="Times New Roman"/>
        <w:b/>
      </w:rPr>
    </w:lvl>
    <w:lvl w:ilvl="2" w:tplc="C91A5D5E">
      <w:start w:val="1"/>
      <w:numFmt w:val="lowerLetter"/>
      <w:lvlText w:val="%3)"/>
      <w:lvlJc w:val="left"/>
      <w:pPr>
        <w:ind w:left="2340" w:hanging="360"/>
      </w:pPr>
      <w:rPr>
        <w:rFonts w:hint="default"/>
      </w:r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8" w15:restartNumberingAfterBreak="0">
    <w:nsid w:val="613A300B"/>
    <w:multiLevelType w:val="hybridMultilevel"/>
    <w:tmpl w:val="F9EEC98A"/>
    <w:lvl w:ilvl="0" w:tplc="04100001">
      <w:start w:val="7"/>
      <w:numFmt w:val="bullet"/>
      <w:lvlText w:val=""/>
      <w:lvlJc w:val="left"/>
      <w:pPr>
        <w:ind w:left="720" w:hanging="360"/>
      </w:pPr>
      <w:rPr>
        <w:rFonts w:ascii="Symbol" w:eastAsia="Times New Roman" w:hAnsi="Symbol"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689578CC"/>
    <w:multiLevelType w:val="hybridMultilevel"/>
    <w:tmpl w:val="F99682D6"/>
    <w:lvl w:ilvl="0" w:tplc="9FB8CF36">
      <w:numFmt w:val="bullet"/>
      <w:lvlText w:val="-"/>
      <w:lvlJc w:val="left"/>
      <w:pPr>
        <w:ind w:left="720" w:hanging="360"/>
      </w:pPr>
      <w:rPr>
        <w:rFonts w:ascii="Calibri" w:eastAsia="Calibri" w:hAnsi="Calibri"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75E533D7"/>
    <w:multiLevelType w:val="hybridMultilevel"/>
    <w:tmpl w:val="2F00A356"/>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80914905">
    <w:abstractNumId w:val="4"/>
  </w:num>
  <w:num w:numId="2" w16cid:durableId="538279414">
    <w:abstractNumId w:val="9"/>
  </w:num>
  <w:num w:numId="3" w16cid:durableId="967052946">
    <w:abstractNumId w:val="0"/>
  </w:num>
  <w:num w:numId="4" w16cid:durableId="818108951">
    <w:abstractNumId w:val="8"/>
  </w:num>
  <w:num w:numId="5" w16cid:durableId="20254105">
    <w:abstractNumId w:val="2"/>
  </w:num>
  <w:num w:numId="6" w16cid:durableId="1786608373">
    <w:abstractNumId w:val="5"/>
  </w:num>
  <w:num w:numId="7" w16cid:durableId="1284845009">
    <w:abstractNumId w:val="7"/>
  </w:num>
  <w:num w:numId="8" w16cid:durableId="191767382">
    <w:abstractNumId w:val="3"/>
  </w:num>
  <w:num w:numId="9" w16cid:durableId="1647969481">
    <w:abstractNumId w:val="6"/>
  </w:num>
  <w:num w:numId="10" w16cid:durableId="1931546751">
    <w:abstractNumId w:val="10"/>
  </w:num>
  <w:num w:numId="11" w16cid:durableId="3296785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1DB"/>
    <w:rsid w:val="00013EF9"/>
    <w:rsid w:val="000450EE"/>
    <w:rsid w:val="000723B0"/>
    <w:rsid w:val="00077BA7"/>
    <w:rsid w:val="000C361F"/>
    <w:rsid w:val="000D372D"/>
    <w:rsid w:val="000E19B8"/>
    <w:rsid w:val="000F303B"/>
    <w:rsid w:val="0012101B"/>
    <w:rsid w:val="001451B1"/>
    <w:rsid w:val="00154AB2"/>
    <w:rsid w:val="00185504"/>
    <w:rsid w:val="001903C7"/>
    <w:rsid w:val="001E2396"/>
    <w:rsid w:val="00212114"/>
    <w:rsid w:val="00242DDE"/>
    <w:rsid w:val="00251F49"/>
    <w:rsid w:val="002550CB"/>
    <w:rsid w:val="002677B2"/>
    <w:rsid w:val="002E3AF3"/>
    <w:rsid w:val="002F585D"/>
    <w:rsid w:val="0034172A"/>
    <w:rsid w:val="00361A8A"/>
    <w:rsid w:val="003A7882"/>
    <w:rsid w:val="003D6A86"/>
    <w:rsid w:val="00411F26"/>
    <w:rsid w:val="004425ED"/>
    <w:rsid w:val="004770E1"/>
    <w:rsid w:val="00496C4E"/>
    <w:rsid w:val="004A4F89"/>
    <w:rsid w:val="004D09AD"/>
    <w:rsid w:val="00517AD9"/>
    <w:rsid w:val="005B351F"/>
    <w:rsid w:val="00637265"/>
    <w:rsid w:val="0067791D"/>
    <w:rsid w:val="006A3CF1"/>
    <w:rsid w:val="006C48D8"/>
    <w:rsid w:val="006E2E80"/>
    <w:rsid w:val="00705160"/>
    <w:rsid w:val="00714E5D"/>
    <w:rsid w:val="0077543F"/>
    <w:rsid w:val="00780988"/>
    <w:rsid w:val="007E2840"/>
    <w:rsid w:val="00842483"/>
    <w:rsid w:val="00866C56"/>
    <w:rsid w:val="00875EDB"/>
    <w:rsid w:val="00886BAD"/>
    <w:rsid w:val="00923CBC"/>
    <w:rsid w:val="009422A7"/>
    <w:rsid w:val="00992467"/>
    <w:rsid w:val="00A04BFC"/>
    <w:rsid w:val="00A177F7"/>
    <w:rsid w:val="00A40F4E"/>
    <w:rsid w:val="00A4559C"/>
    <w:rsid w:val="00A53E0E"/>
    <w:rsid w:val="00AE3404"/>
    <w:rsid w:val="00B45741"/>
    <w:rsid w:val="00B93FED"/>
    <w:rsid w:val="00BC32BD"/>
    <w:rsid w:val="00BC4BE9"/>
    <w:rsid w:val="00BE2C86"/>
    <w:rsid w:val="00C67687"/>
    <w:rsid w:val="00C82D13"/>
    <w:rsid w:val="00CC65AE"/>
    <w:rsid w:val="00CE0C54"/>
    <w:rsid w:val="00CF3E12"/>
    <w:rsid w:val="00D05800"/>
    <w:rsid w:val="00D317CD"/>
    <w:rsid w:val="00D651DB"/>
    <w:rsid w:val="00D95384"/>
    <w:rsid w:val="00E518FA"/>
    <w:rsid w:val="00E5217B"/>
    <w:rsid w:val="00E56AD4"/>
    <w:rsid w:val="00EB6F77"/>
    <w:rsid w:val="00EF31B5"/>
    <w:rsid w:val="00F06575"/>
    <w:rsid w:val="00F53B62"/>
    <w:rsid w:val="00F65A84"/>
    <w:rsid w:val="00F679FC"/>
    <w:rsid w:val="00FA0E35"/>
    <w:rsid w:val="00FE0DD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9AE376E"/>
  <w15:chartTrackingRefBased/>
  <w15:docId w15:val="{5E37AC4A-C417-4440-9BBE-86BA06DDC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D651DB"/>
    <w:rPr>
      <w:rFonts w:ascii="Times New Roman" w:eastAsia="Times New Roman" w:hAnsi="Times New Roman" w:cs="Times New Roman"/>
      <w:lang w:eastAsia="it-IT"/>
    </w:rPr>
  </w:style>
  <w:style w:type="paragraph" w:styleId="Titolo1">
    <w:name w:val="heading 1"/>
    <w:basedOn w:val="Normale"/>
    <w:next w:val="Normale"/>
    <w:link w:val="Titolo1Carattere"/>
    <w:uiPriority w:val="9"/>
    <w:qFormat/>
    <w:rsid w:val="00D651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D651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D651DB"/>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D651DB"/>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D651DB"/>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D651DB"/>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651DB"/>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651DB"/>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651DB"/>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651DB"/>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D651DB"/>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D651DB"/>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D651DB"/>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D651DB"/>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D651D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651D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651D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651DB"/>
    <w:rPr>
      <w:rFonts w:eastAsiaTheme="majorEastAsia" w:cstheme="majorBidi"/>
      <w:color w:val="272727" w:themeColor="text1" w:themeTint="D8"/>
    </w:rPr>
  </w:style>
  <w:style w:type="paragraph" w:styleId="Titolo">
    <w:name w:val="Title"/>
    <w:basedOn w:val="Normale"/>
    <w:next w:val="Normale"/>
    <w:link w:val="TitoloCarattere"/>
    <w:uiPriority w:val="10"/>
    <w:qFormat/>
    <w:rsid w:val="00D651DB"/>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651D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651DB"/>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651D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651DB"/>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D651DB"/>
    <w:rPr>
      <w:i/>
      <w:iCs/>
      <w:color w:val="404040" w:themeColor="text1" w:themeTint="BF"/>
    </w:rPr>
  </w:style>
  <w:style w:type="paragraph" w:styleId="Paragrafoelenco">
    <w:name w:val="List Paragraph"/>
    <w:basedOn w:val="Normale"/>
    <w:uiPriority w:val="34"/>
    <w:qFormat/>
    <w:rsid w:val="00D651DB"/>
    <w:pPr>
      <w:ind w:left="720"/>
      <w:contextualSpacing/>
    </w:pPr>
  </w:style>
  <w:style w:type="character" w:styleId="Enfasiintensa">
    <w:name w:val="Intense Emphasis"/>
    <w:basedOn w:val="Carpredefinitoparagrafo"/>
    <w:uiPriority w:val="21"/>
    <w:qFormat/>
    <w:rsid w:val="00D651DB"/>
    <w:rPr>
      <w:i/>
      <w:iCs/>
      <w:color w:val="2F5496" w:themeColor="accent1" w:themeShade="BF"/>
    </w:rPr>
  </w:style>
  <w:style w:type="paragraph" w:styleId="Citazioneintensa">
    <w:name w:val="Intense Quote"/>
    <w:basedOn w:val="Normale"/>
    <w:next w:val="Normale"/>
    <w:link w:val="CitazioneintensaCarattere"/>
    <w:uiPriority w:val="30"/>
    <w:qFormat/>
    <w:rsid w:val="00D651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D651DB"/>
    <w:rPr>
      <w:i/>
      <w:iCs/>
      <w:color w:val="2F5496" w:themeColor="accent1" w:themeShade="BF"/>
    </w:rPr>
  </w:style>
  <w:style w:type="character" w:styleId="Riferimentointenso">
    <w:name w:val="Intense Reference"/>
    <w:basedOn w:val="Carpredefinitoparagrafo"/>
    <w:uiPriority w:val="32"/>
    <w:qFormat/>
    <w:rsid w:val="00D651DB"/>
    <w:rPr>
      <w:b/>
      <w:bCs/>
      <w:smallCaps/>
      <w:color w:val="2F5496" w:themeColor="accent1" w:themeShade="BF"/>
      <w:spacing w:val="5"/>
    </w:rPr>
  </w:style>
  <w:style w:type="paragraph" w:styleId="Intestazione">
    <w:name w:val="header"/>
    <w:basedOn w:val="Normale"/>
    <w:link w:val="IntestazioneCarattere"/>
    <w:uiPriority w:val="99"/>
    <w:rsid w:val="00D651DB"/>
    <w:pPr>
      <w:tabs>
        <w:tab w:val="center" w:pos="4819"/>
        <w:tab w:val="right" w:pos="9638"/>
      </w:tabs>
    </w:pPr>
    <w:rPr>
      <w:lang w:val="x-none"/>
    </w:rPr>
  </w:style>
  <w:style w:type="character" w:customStyle="1" w:styleId="IntestazioneCarattere">
    <w:name w:val="Intestazione Carattere"/>
    <w:basedOn w:val="Carpredefinitoparagrafo"/>
    <w:link w:val="Intestazione"/>
    <w:uiPriority w:val="99"/>
    <w:rsid w:val="00D651DB"/>
    <w:rPr>
      <w:rFonts w:ascii="Times New Roman" w:eastAsia="Times New Roman" w:hAnsi="Times New Roman" w:cs="Times New Roman"/>
      <w:lang w:val="x-none" w:eastAsia="it-IT"/>
    </w:rPr>
  </w:style>
  <w:style w:type="paragraph" w:styleId="Pidipagina">
    <w:name w:val="footer"/>
    <w:basedOn w:val="Normale"/>
    <w:link w:val="PidipaginaCarattere"/>
    <w:rsid w:val="00D651DB"/>
    <w:pPr>
      <w:tabs>
        <w:tab w:val="center" w:pos="4819"/>
        <w:tab w:val="right" w:pos="9638"/>
      </w:tabs>
    </w:pPr>
    <w:rPr>
      <w:lang w:val="x-none"/>
    </w:rPr>
  </w:style>
  <w:style w:type="character" w:customStyle="1" w:styleId="PidipaginaCarattere">
    <w:name w:val="Piè di pagina Carattere"/>
    <w:basedOn w:val="Carpredefinitoparagrafo"/>
    <w:link w:val="Pidipagina"/>
    <w:rsid w:val="00D651DB"/>
    <w:rPr>
      <w:rFonts w:ascii="Times New Roman" w:eastAsia="Times New Roman" w:hAnsi="Times New Roman" w:cs="Times New Roman"/>
      <w:lang w:val="x-none" w:eastAsia="it-IT"/>
    </w:rPr>
  </w:style>
  <w:style w:type="character" w:styleId="Numeropagina">
    <w:name w:val="page number"/>
    <w:basedOn w:val="Carpredefinitoparagrafo"/>
    <w:rsid w:val="00D651DB"/>
  </w:style>
  <w:style w:type="paragraph" w:customStyle="1" w:styleId="Ma4">
    <w:name w:val="Ma4"/>
    <w:basedOn w:val="Normale"/>
    <w:uiPriority w:val="99"/>
    <w:rsid w:val="000723B0"/>
    <w:pPr>
      <w:widowControl w:val="0"/>
      <w:autoSpaceDE w:val="0"/>
      <w:autoSpaceDN w:val="0"/>
      <w:spacing w:line="565" w:lineRule="exact"/>
      <w:jc w:val="both"/>
    </w:pPr>
    <w:rPr>
      <w:sz w:val="28"/>
      <w:szCs w:val="28"/>
    </w:rPr>
  </w:style>
  <w:style w:type="paragraph" w:customStyle="1" w:styleId="p1">
    <w:name w:val="p1"/>
    <w:basedOn w:val="Normale"/>
    <w:rsid w:val="000723B0"/>
    <w:rPr>
      <w:rFonts w:ascii="Verdana" w:hAnsi="Verdana"/>
      <w:color w:val="000000"/>
      <w:sz w:val="18"/>
      <w:szCs w:val="18"/>
    </w:rPr>
  </w:style>
  <w:style w:type="paragraph" w:customStyle="1" w:styleId="p2">
    <w:name w:val="p2"/>
    <w:basedOn w:val="Normale"/>
    <w:rsid w:val="00411F26"/>
    <w:rPr>
      <w:rFonts w:ascii="Helvetica" w:hAnsi="Helvetica"/>
      <w:color w:val="0000FF"/>
    </w:rPr>
  </w:style>
  <w:style w:type="paragraph" w:customStyle="1" w:styleId="p3">
    <w:name w:val="p3"/>
    <w:basedOn w:val="Normale"/>
    <w:rsid w:val="00411F26"/>
    <w:rPr>
      <w:rFonts w:ascii="Helvetica" w:hAnsi="Helvetica"/>
      <w:color w:val="000000"/>
      <w:sz w:val="11"/>
      <w:szCs w:val="11"/>
    </w:rPr>
  </w:style>
  <w:style w:type="character" w:customStyle="1" w:styleId="s1">
    <w:name w:val="s1"/>
    <w:basedOn w:val="Carpredefinitoparagrafo"/>
    <w:rsid w:val="00411F26"/>
    <w:rPr>
      <w:rFonts w:ascii="Times New Roman" w:hAnsi="Times New Roman" w:cs="Times New Roman" w:hint="default"/>
      <w:sz w:val="14"/>
      <w:szCs w:val="14"/>
    </w:rPr>
  </w:style>
  <w:style w:type="character" w:customStyle="1" w:styleId="s3">
    <w:name w:val="s3"/>
    <w:basedOn w:val="Carpredefinitoparagrafo"/>
    <w:rsid w:val="00411F26"/>
    <w:rPr>
      <w:rFonts w:ascii="Helvetica" w:hAnsi="Helvetica" w:hint="default"/>
      <w:color w:val="0000FF"/>
      <w:sz w:val="24"/>
      <w:szCs w:val="24"/>
    </w:rPr>
  </w:style>
  <w:style w:type="character" w:styleId="Collegamentoipertestuale">
    <w:name w:val="Hyperlink"/>
    <w:uiPriority w:val="99"/>
    <w:unhideWhenUsed/>
    <w:rsid w:val="00B45741"/>
    <w:rPr>
      <w:color w:val="0000FF"/>
      <w:u w:val="single"/>
    </w:rPr>
  </w:style>
  <w:style w:type="character" w:customStyle="1" w:styleId="apple-converted-space">
    <w:name w:val="apple-converted-space"/>
    <w:basedOn w:val="Carpredefinitoparagrafo"/>
    <w:rsid w:val="00B45741"/>
  </w:style>
  <w:style w:type="character" w:customStyle="1" w:styleId="link-element">
    <w:name w:val="link-element"/>
    <w:basedOn w:val="Carpredefinitoparagrafo"/>
    <w:rsid w:val="00B45741"/>
  </w:style>
  <w:style w:type="paragraph" w:styleId="NormaleWeb">
    <w:name w:val="Normal (Web)"/>
    <w:basedOn w:val="Normale"/>
    <w:uiPriority w:val="99"/>
    <w:unhideWhenUsed/>
    <w:rsid w:val="006E2E8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elegale.wolterskluwer.it/document/10SE0002630389?pathId=b32dd0bb37fe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nelegale.wolterskluwer.it/document/10SE0001646898?pathId=b32dd0bb37fe9"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3586</Words>
  <Characters>20121</Characters>
  <Application>Microsoft Office Word</Application>
  <DocSecurity>0</DocSecurity>
  <Lines>300</Lines>
  <Paragraphs>72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Paolo de Miranda</dc:creator>
  <cp:keywords/>
  <dc:description/>
  <cp:lastModifiedBy>Paolo de Miranda</cp:lastModifiedBy>
  <cp:revision>2</cp:revision>
  <cp:lastPrinted>2026-02-19T14:03:00Z</cp:lastPrinted>
  <dcterms:created xsi:type="dcterms:W3CDTF">2026-05-23T08:14:00Z</dcterms:created>
  <dcterms:modified xsi:type="dcterms:W3CDTF">2026-05-23T08:14:00Z</dcterms:modified>
</cp:coreProperties>
</file>