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F7A35" w14:textId="77777777" w:rsidR="00425029" w:rsidRDefault="00425029" w:rsidP="00BC4BE9">
      <w:pPr>
        <w:widowControl w:val="0"/>
        <w:overflowPunct w:val="0"/>
        <w:autoSpaceDE w:val="0"/>
        <w:autoSpaceDN w:val="0"/>
        <w:adjustRightInd w:val="0"/>
        <w:spacing w:before="240"/>
        <w:ind w:right="-2"/>
        <w:jc w:val="center"/>
        <w:textAlignment w:val="baseline"/>
        <w:rPr>
          <w:rFonts w:ascii="Calibri" w:hAnsi="Calibri"/>
          <w:b/>
          <w:sz w:val="28"/>
          <w:szCs w:val="28"/>
          <w:lang w:eastAsia="x-none"/>
        </w:rPr>
      </w:pPr>
    </w:p>
    <w:p w14:paraId="1ECB0DF9" w14:textId="3D53AEA3" w:rsidR="00D651DB" w:rsidRDefault="00D651DB" w:rsidP="00BC4BE9">
      <w:pPr>
        <w:widowControl w:val="0"/>
        <w:overflowPunct w:val="0"/>
        <w:autoSpaceDE w:val="0"/>
        <w:autoSpaceDN w:val="0"/>
        <w:adjustRightInd w:val="0"/>
        <w:spacing w:before="240"/>
        <w:ind w:right="-2"/>
        <w:jc w:val="center"/>
        <w:textAlignment w:val="baseline"/>
        <w:rPr>
          <w:rFonts w:ascii="Calibri" w:hAnsi="Calibri"/>
          <w:b/>
          <w:sz w:val="28"/>
          <w:szCs w:val="28"/>
          <w:lang w:eastAsia="x-none"/>
        </w:rPr>
      </w:pPr>
      <w:r w:rsidRPr="00746498">
        <w:rPr>
          <w:rFonts w:ascii="Calibri" w:hAnsi="Calibri"/>
          <w:b/>
          <w:sz w:val="28"/>
          <w:szCs w:val="28"/>
          <w:lang w:eastAsia="x-none"/>
        </w:rPr>
        <w:t>CORTE D</w:t>
      </w:r>
      <w:r w:rsidR="00BC4BE9">
        <w:rPr>
          <w:rFonts w:ascii="Calibri" w:hAnsi="Calibri"/>
          <w:b/>
          <w:sz w:val="28"/>
          <w:szCs w:val="28"/>
          <w:lang w:eastAsia="x-none"/>
        </w:rPr>
        <w:t>’</w:t>
      </w:r>
      <w:r w:rsidRPr="00746498">
        <w:rPr>
          <w:rFonts w:ascii="Calibri" w:hAnsi="Calibri"/>
          <w:b/>
          <w:sz w:val="28"/>
          <w:szCs w:val="28"/>
          <w:lang w:eastAsia="x-none"/>
        </w:rPr>
        <w:t>APPELLO DI BOLOGNA</w:t>
      </w:r>
    </w:p>
    <w:p w14:paraId="6EE3CB8B" w14:textId="38DFCD05" w:rsidR="00D651DB" w:rsidRPr="00BC4BE9" w:rsidRDefault="00BC4BE9" w:rsidP="00BC4BE9">
      <w:pPr>
        <w:widowControl w:val="0"/>
        <w:overflowPunct w:val="0"/>
        <w:autoSpaceDE w:val="0"/>
        <w:autoSpaceDN w:val="0"/>
        <w:adjustRightInd w:val="0"/>
        <w:spacing w:before="240"/>
        <w:ind w:right="-2"/>
        <w:jc w:val="center"/>
        <w:textAlignment w:val="baseline"/>
        <w:rPr>
          <w:rFonts w:ascii="Calibri" w:hAnsi="Calibri"/>
          <w:b/>
          <w:sz w:val="28"/>
          <w:szCs w:val="28"/>
          <w:lang w:eastAsia="x-none"/>
        </w:rPr>
      </w:pPr>
      <w:r w:rsidRPr="00BC4BE9">
        <w:rPr>
          <w:rFonts w:ascii="Calibri" w:hAnsi="Calibri"/>
          <w:b/>
          <w:sz w:val="28"/>
          <w:szCs w:val="28"/>
          <w:lang w:eastAsia="x-none"/>
        </w:rPr>
        <w:t>- Seconda Sezione Civile -</w:t>
      </w:r>
    </w:p>
    <w:p w14:paraId="34047547" w14:textId="77777777" w:rsidR="00D651DB" w:rsidRDefault="00D651DB" w:rsidP="00D651DB">
      <w:pPr>
        <w:spacing w:line="360" w:lineRule="auto"/>
        <w:ind w:right="27"/>
        <w:jc w:val="both"/>
        <w:rPr>
          <w:rFonts w:ascii="Calibri" w:hAnsi="Calibri"/>
          <w:b/>
          <w:color w:val="000000"/>
        </w:rPr>
      </w:pPr>
    </w:p>
    <w:p w14:paraId="34F016F7" w14:textId="77777777" w:rsidR="00BC4BE9" w:rsidRPr="00746498" w:rsidRDefault="00BC4BE9" w:rsidP="00D651DB">
      <w:pPr>
        <w:spacing w:line="360" w:lineRule="auto"/>
        <w:ind w:right="27"/>
        <w:jc w:val="both"/>
        <w:rPr>
          <w:rFonts w:ascii="Calibri" w:hAnsi="Calibri"/>
          <w:b/>
          <w:color w:val="000000"/>
        </w:rPr>
      </w:pPr>
    </w:p>
    <w:p w14:paraId="2A140048" w14:textId="77777777" w:rsidR="00D651DB" w:rsidRDefault="00D651DB" w:rsidP="00D651DB">
      <w:pPr>
        <w:spacing w:line="360" w:lineRule="auto"/>
        <w:ind w:right="27"/>
        <w:jc w:val="both"/>
        <w:rPr>
          <w:rFonts w:ascii="Calibri" w:hAnsi="Calibri"/>
          <w:b/>
        </w:rPr>
      </w:pPr>
      <w:r w:rsidRPr="00746498">
        <w:rPr>
          <w:rFonts w:ascii="Calibri" w:hAnsi="Calibri"/>
          <w:b/>
          <w:color w:val="000000"/>
        </w:rPr>
        <w:t xml:space="preserve">Proc. nr. </w:t>
      </w:r>
      <w:r w:rsidRPr="00746498">
        <w:rPr>
          <w:rFonts w:ascii="Calibri" w:hAnsi="Calibri"/>
          <w:b/>
        </w:rPr>
        <w:t xml:space="preserve">864/2025 </w:t>
      </w:r>
      <w:r w:rsidRPr="00746498">
        <w:rPr>
          <w:rFonts w:ascii="Calibri" w:hAnsi="Calibri"/>
          <w:b/>
          <w:color w:val="000000"/>
        </w:rPr>
        <w:t>R.G.</w:t>
      </w:r>
      <w:r w:rsidRPr="00746498">
        <w:rPr>
          <w:rFonts w:ascii="Calibri" w:hAnsi="Calibri"/>
          <w:b/>
        </w:rPr>
        <w:t xml:space="preserve">A.                                             </w:t>
      </w:r>
      <w:r>
        <w:rPr>
          <w:rFonts w:ascii="Calibri" w:hAnsi="Calibri"/>
          <w:b/>
        </w:rPr>
        <w:t xml:space="preserve">  </w:t>
      </w:r>
      <w:r w:rsidRPr="00746498">
        <w:rPr>
          <w:rFonts w:ascii="Calibri" w:hAnsi="Calibri"/>
          <w:b/>
        </w:rPr>
        <w:t xml:space="preserve">         </w:t>
      </w:r>
      <w:r>
        <w:rPr>
          <w:rFonts w:ascii="Calibri" w:hAnsi="Calibri"/>
          <w:b/>
        </w:rPr>
        <w:t xml:space="preserve">    Dott.ssa </w:t>
      </w:r>
      <w:proofErr w:type="spellStart"/>
      <w:r>
        <w:rPr>
          <w:rFonts w:ascii="Calibri" w:hAnsi="Calibri"/>
          <w:b/>
        </w:rPr>
        <w:t>Mariacolomba</w:t>
      </w:r>
      <w:proofErr w:type="spellEnd"/>
      <w:r>
        <w:rPr>
          <w:rFonts w:ascii="Calibri" w:hAnsi="Calibri"/>
          <w:b/>
        </w:rPr>
        <w:t xml:space="preserve"> Giuliano</w:t>
      </w:r>
    </w:p>
    <w:p w14:paraId="010F9F2A" w14:textId="251B2B29" w:rsidR="00A177F7" w:rsidRPr="00A177F7" w:rsidRDefault="00A177F7" w:rsidP="00D651DB">
      <w:pPr>
        <w:spacing w:line="360" w:lineRule="auto"/>
        <w:ind w:right="27"/>
        <w:jc w:val="both"/>
        <w:rPr>
          <w:rFonts w:ascii="Calibri" w:hAnsi="Calibri"/>
          <w:bCs/>
        </w:rPr>
      </w:pPr>
      <w:r w:rsidRPr="00A177F7">
        <w:rPr>
          <w:rFonts w:ascii="Calibri" w:hAnsi="Calibri"/>
          <w:bCs/>
        </w:rPr>
        <w:t>Udienza del 24.03.2026</w:t>
      </w:r>
    </w:p>
    <w:p w14:paraId="1B68FD43" w14:textId="77777777" w:rsidR="00BC4BE9" w:rsidRDefault="00BC4BE9" w:rsidP="00D651DB">
      <w:pPr>
        <w:spacing w:before="240" w:line="360" w:lineRule="auto"/>
        <w:jc w:val="both"/>
        <w:rPr>
          <w:rFonts w:ascii="Calibri" w:hAnsi="Calibri"/>
        </w:rPr>
      </w:pPr>
    </w:p>
    <w:p w14:paraId="5C5B9BAD" w14:textId="79ADCB9B" w:rsidR="00D651DB" w:rsidRPr="00746498" w:rsidRDefault="00D651DB" w:rsidP="00D651DB">
      <w:pPr>
        <w:spacing w:before="240" w:line="360" w:lineRule="auto"/>
        <w:jc w:val="both"/>
        <w:rPr>
          <w:rFonts w:ascii="Calibri" w:hAnsi="Calibri"/>
          <w:color w:val="000000"/>
        </w:rPr>
      </w:pPr>
      <w:r w:rsidRPr="00746498">
        <w:rPr>
          <w:rFonts w:ascii="Calibri" w:hAnsi="Calibri"/>
        </w:rPr>
        <w:t>Nella impugnazione proposta da</w:t>
      </w:r>
    </w:p>
    <w:p w14:paraId="41702DAA" w14:textId="77777777" w:rsidR="00D651DB" w:rsidRPr="00746498" w:rsidRDefault="00D651DB" w:rsidP="00D651DB">
      <w:pPr>
        <w:spacing w:line="360" w:lineRule="auto"/>
        <w:jc w:val="both"/>
        <w:rPr>
          <w:rFonts w:ascii="Calibri" w:hAnsi="Calibri"/>
          <w:b/>
        </w:rPr>
      </w:pPr>
      <w:r w:rsidRPr="00746498">
        <w:rPr>
          <w:rFonts w:ascii="Calibri" w:hAnsi="Calibri"/>
          <w:b/>
        </w:rPr>
        <w:t>BARBACETTO Gian Battista</w:t>
      </w:r>
    </w:p>
    <w:p w14:paraId="0794A93B" w14:textId="77777777" w:rsidR="00D651DB" w:rsidRPr="00746498" w:rsidRDefault="00D651DB" w:rsidP="00D651DB">
      <w:pPr>
        <w:spacing w:line="360" w:lineRule="auto"/>
        <w:jc w:val="both"/>
        <w:rPr>
          <w:rFonts w:ascii="Calibri" w:hAnsi="Calibri"/>
          <w:b/>
          <w:bCs/>
        </w:rPr>
      </w:pPr>
      <w:r w:rsidRPr="00746498">
        <w:rPr>
          <w:rFonts w:ascii="Calibri" w:hAnsi="Calibri"/>
          <w:b/>
          <w:bCs/>
        </w:rPr>
        <w:t>TRAVAGLIO Marco</w:t>
      </w:r>
    </w:p>
    <w:p w14:paraId="6D2CE112" w14:textId="77777777" w:rsidR="00D651DB" w:rsidRPr="00746498" w:rsidRDefault="00D651DB" w:rsidP="00D651DB">
      <w:pPr>
        <w:spacing w:line="360" w:lineRule="auto"/>
        <w:jc w:val="both"/>
        <w:rPr>
          <w:rFonts w:ascii="Calibri" w:hAnsi="Calibri" w:cs="Calibri"/>
          <w:b/>
          <w:bCs/>
          <w:color w:val="000000"/>
        </w:rPr>
      </w:pPr>
      <w:r w:rsidRPr="00746498">
        <w:rPr>
          <w:rFonts w:ascii="Calibri" w:hAnsi="Calibri"/>
          <w:b/>
        </w:rPr>
        <w:t>SOCIETÀ EDITORIALE IL FATTO S.p.A.</w:t>
      </w:r>
    </w:p>
    <w:p w14:paraId="6DC368EC" w14:textId="77777777" w:rsidR="00D651DB" w:rsidRPr="00746498" w:rsidRDefault="00D651DB" w:rsidP="00D651DB">
      <w:pPr>
        <w:spacing w:line="360" w:lineRule="auto"/>
        <w:jc w:val="both"/>
        <w:rPr>
          <w:rFonts w:ascii="Calibri" w:hAnsi="Calibri" w:cs="Calibri"/>
          <w:b/>
          <w:bCs/>
          <w:color w:val="000000"/>
        </w:rPr>
      </w:pPr>
      <w:r w:rsidRPr="00746498">
        <w:rPr>
          <w:rFonts w:ascii="Calibri" w:hAnsi="Calibri" w:cs="Calibri"/>
          <w:color w:val="000000"/>
        </w:rPr>
        <w:t xml:space="preserve">con gli Avv.ti Caterina Malavenda e Mariachiara Giampaolo                                     </w:t>
      </w:r>
      <w:r w:rsidRPr="00746498">
        <w:rPr>
          <w:rFonts w:ascii="Calibri" w:hAnsi="Calibri" w:cs="Calibri"/>
          <w:b/>
          <w:bCs/>
          <w:color w:val="000000"/>
        </w:rPr>
        <w:t>- appellanti -</w:t>
      </w:r>
    </w:p>
    <w:p w14:paraId="7C9D0976" w14:textId="77777777" w:rsidR="00D651DB" w:rsidRPr="00746498" w:rsidRDefault="00D651DB" w:rsidP="00D651DB">
      <w:pPr>
        <w:spacing w:before="240" w:line="360" w:lineRule="auto"/>
        <w:jc w:val="center"/>
        <w:rPr>
          <w:rFonts w:ascii="Calibri" w:hAnsi="Calibri"/>
          <w:color w:val="000000"/>
        </w:rPr>
      </w:pPr>
      <w:r w:rsidRPr="00746498">
        <w:rPr>
          <w:rFonts w:ascii="Calibri" w:hAnsi="Calibri"/>
          <w:b/>
          <w:color w:val="000000"/>
        </w:rPr>
        <w:t>CONTRO</w:t>
      </w:r>
    </w:p>
    <w:p w14:paraId="2F80EB14" w14:textId="77777777" w:rsidR="00D651DB" w:rsidRPr="00746498" w:rsidRDefault="00D651DB" w:rsidP="00D651DB">
      <w:pPr>
        <w:widowControl w:val="0"/>
        <w:overflowPunct w:val="0"/>
        <w:autoSpaceDE w:val="0"/>
        <w:autoSpaceDN w:val="0"/>
        <w:adjustRightInd w:val="0"/>
        <w:spacing w:line="360" w:lineRule="auto"/>
        <w:textAlignment w:val="baseline"/>
        <w:rPr>
          <w:rFonts w:ascii="Calibri" w:hAnsi="Calibri"/>
          <w:b/>
          <w:color w:val="000000"/>
        </w:rPr>
      </w:pPr>
      <w:r w:rsidRPr="00746498">
        <w:rPr>
          <w:rFonts w:ascii="Calibri" w:hAnsi="Calibri"/>
          <w:b/>
          <w:color w:val="000000"/>
        </w:rPr>
        <w:t>MANCINI Marco</w:t>
      </w:r>
    </w:p>
    <w:p w14:paraId="7FC737CD" w14:textId="77777777" w:rsidR="00D651DB" w:rsidRPr="002C57A5" w:rsidRDefault="00D651DB" w:rsidP="00D651DB">
      <w:pPr>
        <w:spacing w:line="360" w:lineRule="auto"/>
        <w:rPr>
          <w:rFonts w:ascii="Calibri" w:hAnsi="Calibri"/>
          <w:b/>
        </w:rPr>
      </w:pPr>
      <w:r w:rsidRPr="00746498">
        <w:rPr>
          <w:rFonts w:ascii="Calibri" w:hAnsi="Calibri"/>
          <w:bCs/>
          <w:snapToGrid w:val="0"/>
        </w:rPr>
        <w:t xml:space="preserve">con gli Avv.ti Paolo de Miranda e Luigi Antonio Paolo Panella                                  </w:t>
      </w:r>
      <w:r w:rsidRPr="00746498">
        <w:rPr>
          <w:rFonts w:ascii="Calibri" w:hAnsi="Calibri"/>
          <w:b/>
          <w:bCs/>
          <w:snapToGrid w:val="0"/>
        </w:rPr>
        <w:t xml:space="preserve">  - appellato -</w:t>
      </w:r>
    </w:p>
    <w:p w14:paraId="18B4B600" w14:textId="77777777" w:rsidR="00D651DB" w:rsidRPr="00746498" w:rsidRDefault="00D651DB" w:rsidP="00251F49">
      <w:pPr>
        <w:spacing w:line="360" w:lineRule="auto"/>
        <w:rPr>
          <w:rFonts w:ascii="Calibri" w:hAnsi="Calibri" w:cs="Calibri"/>
          <w:b/>
          <w:bCs/>
          <w:color w:val="000000"/>
        </w:rPr>
      </w:pPr>
    </w:p>
    <w:p w14:paraId="67B6E182" w14:textId="6BF52216" w:rsidR="00D651DB" w:rsidRPr="00746498" w:rsidRDefault="00AD2E59" w:rsidP="00BC4BE9">
      <w:pPr>
        <w:spacing w:before="240" w:line="360" w:lineRule="auto"/>
        <w:ind w:left="426" w:hanging="426"/>
        <w:jc w:val="center"/>
        <w:rPr>
          <w:rFonts w:ascii="Calibri" w:hAnsi="Calibri"/>
          <w:b/>
          <w:sz w:val="28"/>
          <w:szCs w:val="28"/>
        </w:rPr>
      </w:pPr>
      <w:r>
        <w:rPr>
          <w:rFonts w:ascii="Calibri" w:hAnsi="Calibri"/>
          <w:b/>
          <w:sz w:val="28"/>
          <w:szCs w:val="28"/>
        </w:rPr>
        <w:t>MEMORIA DI REPLICA</w:t>
      </w:r>
    </w:p>
    <w:p w14:paraId="6DF62B50" w14:textId="77777777" w:rsidR="00D651DB" w:rsidRPr="00746498" w:rsidRDefault="00D651DB" w:rsidP="00D651DB">
      <w:pPr>
        <w:spacing w:line="360" w:lineRule="auto"/>
        <w:jc w:val="center"/>
        <w:rPr>
          <w:rFonts w:ascii="Calibri" w:hAnsi="Calibri"/>
          <w:b/>
          <w:sz w:val="28"/>
          <w:szCs w:val="28"/>
        </w:rPr>
      </w:pPr>
      <w:r w:rsidRPr="00746498">
        <w:rPr>
          <w:rFonts w:ascii="Calibri" w:hAnsi="Calibri"/>
          <w:b/>
          <w:sz w:val="28"/>
          <w:szCs w:val="28"/>
        </w:rPr>
        <w:t xml:space="preserve">nell’interesse di </w:t>
      </w:r>
      <w:r w:rsidRPr="00746498">
        <w:rPr>
          <w:rFonts w:ascii="Calibri" w:hAnsi="Calibri" w:cs="Calibri"/>
          <w:b/>
          <w:sz w:val="28"/>
          <w:szCs w:val="28"/>
        </w:rPr>
        <w:t>Mancini Marco</w:t>
      </w:r>
    </w:p>
    <w:p w14:paraId="6055C9B9" w14:textId="77777777" w:rsidR="0037369A" w:rsidRDefault="0037369A" w:rsidP="0037369A">
      <w:pPr>
        <w:tabs>
          <w:tab w:val="left" w:pos="993"/>
        </w:tabs>
        <w:spacing w:line="360" w:lineRule="auto"/>
        <w:jc w:val="both"/>
        <w:rPr>
          <w:rFonts w:ascii="Calibri" w:hAnsi="Calibri"/>
        </w:rPr>
      </w:pPr>
    </w:p>
    <w:p w14:paraId="110C7295" w14:textId="55E443CA" w:rsidR="00AD2E59" w:rsidRDefault="00AD2E59" w:rsidP="0037369A">
      <w:pPr>
        <w:tabs>
          <w:tab w:val="left" w:pos="993"/>
        </w:tabs>
        <w:spacing w:line="360" w:lineRule="auto"/>
        <w:jc w:val="both"/>
        <w:rPr>
          <w:rFonts w:ascii="Calibri" w:hAnsi="Calibri"/>
        </w:rPr>
      </w:pPr>
      <w:r>
        <w:rPr>
          <w:rFonts w:ascii="Calibri" w:hAnsi="Calibri"/>
        </w:rPr>
        <w:t xml:space="preserve">Letta la comparsa conclusionale avversaria, seppure per grande parte testualmente ripetitiva del proprio atto introduttivo, si ritiene </w:t>
      </w:r>
      <w:r w:rsidR="00425029">
        <w:rPr>
          <w:rFonts w:ascii="Calibri" w:hAnsi="Calibri"/>
        </w:rPr>
        <w:t xml:space="preserve">necessario </w:t>
      </w:r>
      <w:r>
        <w:rPr>
          <w:rFonts w:ascii="Calibri" w:hAnsi="Calibri"/>
        </w:rPr>
        <w:t>offrire alcune precisazioni</w:t>
      </w:r>
      <w:r w:rsidR="00425029">
        <w:rPr>
          <w:rFonts w:ascii="Calibri" w:hAnsi="Calibri"/>
        </w:rPr>
        <w:t xml:space="preserve"> in replica</w:t>
      </w:r>
      <w:r>
        <w:rPr>
          <w:rFonts w:ascii="Calibri" w:hAnsi="Calibri"/>
        </w:rPr>
        <w:t>.</w:t>
      </w:r>
    </w:p>
    <w:p w14:paraId="42D3F92A" w14:textId="7E7611D7" w:rsidR="00B93967" w:rsidRDefault="00B93967" w:rsidP="00425029">
      <w:pPr>
        <w:tabs>
          <w:tab w:val="left" w:pos="993"/>
        </w:tabs>
        <w:spacing w:before="240" w:line="360" w:lineRule="auto"/>
        <w:jc w:val="center"/>
        <w:rPr>
          <w:rFonts w:ascii="Calibri" w:hAnsi="Calibri"/>
        </w:rPr>
      </w:pPr>
      <w:r>
        <w:rPr>
          <w:rFonts w:ascii="Calibri" w:hAnsi="Calibri"/>
        </w:rPr>
        <w:t>* * * * *</w:t>
      </w:r>
    </w:p>
    <w:p w14:paraId="579CA28E" w14:textId="4D4F2F30" w:rsidR="00894D8A" w:rsidRPr="0037369A" w:rsidRDefault="00894D8A" w:rsidP="0037369A">
      <w:pPr>
        <w:pStyle w:val="Paragrafoelenco"/>
        <w:numPr>
          <w:ilvl w:val="0"/>
          <w:numId w:val="13"/>
        </w:numPr>
        <w:tabs>
          <w:tab w:val="left" w:pos="993"/>
        </w:tabs>
        <w:spacing w:line="360" w:lineRule="auto"/>
        <w:ind w:left="0" w:firstLine="567"/>
        <w:jc w:val="both"/>
        <w:rPr>
          <w:rFonts w:ascii="Calibri" w:hAnsi="Calibri"/>
        </w:rPr>
      </w:pPr>
      <w:r w:rsidRPr="0037369A">
        <w:rPr>
          <w:rFonts w:ascii="Calibri" w:hAnsi="Calibri"/>
        </w:rPr>
        <w:t xml:space="preserve">Giova, innanzi tutto, evidenziare che </w:t>
      </w:r>
      <w:r w:rsidR="00596A22" w:rsidRPr="0037369A">
        <w:rPr>
          <w:rFonts w:ascii="Calibri" w:hAnsi="Calibri"/>
        </w:rPr>
        <w:t xml:space="preserve">controparte insiste sull’ipotesi di un’esimente dettata dal diritto di critica </w:t>
      </w:r>
      <w:r w:rsidR="00E655B5">
        <w:rPr>
          <w:rFonts w:ascii="Calibri" w:hAnsi="Calibri"/>
        </w:rPr>
        <w:t>di cui si gioverebbe il</w:t>
      </w:r>
      <w:r w:rsidR="00596A22" w:rsidRPr="0037369A">
        <w:rPr>
          <w:rFonts w:ascii="Calibri" w:hAnsi="Calibri"/>
        </w:rPr>
        <w:t xml:space="preserve"> giornalista.</w:t>
      </w:r>
    </w:p>
    <w:p w14:paraId="04B9F042" w14:textId="4F696024" w:rsidR="00802E78" w:rsidRDefault="00596A22" w:rsidP="00596A22">
      <w:pPr>
        <w:tabs>
          <w:tab w:val="left" w:pos="993"/>
        </w:tabs>
        <w:spacing w:line="360" w:lineRule="auto"/>
        <w:jc w:val="both"/>
        <w:rPr>
          <w:rFonts w:asciiTheme="minorHAnsi" w:hAnsiTheme="minorHAnsi" w:cstheme="minorHAnsi"/>
          <w:i/>
          <w:iCs/>
          <w:color w:val="000000" w:themeColor="text1"/>
        </w:rPr>
      </w:pPr>
      <w:r>
        <w:rPr>
          <w:rFonts w:ascii="Calibri" w:hAnsi="Calibri"/>
        </w:rPr>
        <w:lastRenderedPageBreak/>
        <w:t xml:space="preserve">Tuttavia, dimentica e non confuta il principio </w:t>
      </w:r>
      <w:r w:rsidR="00802E78">
        <w:rPr>
          <w:rFonts w:ascii="Calibri" w:hAnsi="Calibri"/>
        </w:rPr>
        <w:t xml:space="preserve">– già richiamato anche dal Giudice di primo grado </w:t>
      </w:r>
      <w:r w:rsidR="00D726B2">
        <w:rPr>
          <w:rFonts w:ascii="Calibri" w:hAnsi="Calibri"/>
        </w:rPr>
        <w:t>n</w:t>
      </w:r>
      <w:r w:rsidR="00802E78">
        <w:rPr>
          <w:rFonts w:ascii="Calibri" w:hAnsi="Calibri"/>
        </w:rPr>
        <w:t>ella sentenza impugnata</w:t>
      </w:r>
      <w:r w:rsidR="00D726B2">
        <w:rPr>
          <w:rStyle w:val="Rimandonotaapidipagina"/>
          <w:rFonts w:ascii="Calibri" w:hAnsi="Calibri"/>
        </w:rPr>
        <w:footnoteReference w:id="1"/>
      </w:r>
      <w:r w:rsidR="00802E78">
        <w:rPr>
          <w:rFonts w:ascii="Calibri" w:hAnsi="Calibri"/>
        </w:rPr>
        <w:t xml:space="preserve"> - </w:t>
      </w:r>
      <w:r>
        <w:rPr>
          <w:rFonts w:ascii="Calibri" w:hAnsi="Calibri"/>
        </w:rPr>
        <w:t xml:space="preserve">per il quale </w:t>
      </w:r>
      <w:r w:rsidR="00425029">
        <w:rPr>
          <w:rFonts w:ascii="Calibri" w:hAnsi="Calibri"/>
        </w:rPr>
        <w:t>“</w:t>
      </w:r>
      <w:r w:rsidR="006971EC">
        <w:rPr>
          <w:rFonts w:ascii="Calibri" w:hAnsi="Calibri"/>
          <w:i/>
          <w:iCs/>
        </w:rPr>
        <w:t xml:space="preserve">In primo luogo va ricordato che la S.C. afferma </w:t>
      </w:r>
      <w:r w:rsidR="006971EC" w:rsidRPr="006971EC">
        <w:rPr>
          <w:rFonts w:ascii="Calibri" w:hAnsi="Calibri"/>
          <w:i/>
          <w:iCs/>
        </w:rPr>
        <w:t xml:space="preserve">che </w:t>
      </w:r>
      <w:r w:rsidR="006971EC" w:rsidRPr="006971EC">
        <w:rPr>
          <w:rFonts w:asciiTheme="minorHAnsi" w:hAnsiTheme="minorHAnsi" w:cstheme="minorHAnsi"/>
          <w:i/>
          <w:iCs/>
        </w:rPr>
        <w:t>«</w:t>
      </w:r>
      <w:r w:rsidRPr="00596A22">
        <w:rPr>
          <w:rFonts w:asciiTheme="minorHAnsi" w:hAnsiTheme="minorHAnsi" w:cstheme="minorHAnsi"/>
          <w:i/>
          <w:iCs/>
          <w:color w:val="000000" w:themeColor="text1"/>
        </w:rPr>
        <w:t xml:space="preserve">in tema di responsabilità civile per diffamazione, il diritto di critica non si concreta nella mera narrazione di fatti, ma si esprime in un giudizio avente carattere necessariamente soggettivo rispetto ai fatti stessi, e che, </w:t>
      </w:r>
      <w:r w:rsidRPr="00596A22">
        <w:rPr>
          <w:rFonts w:asciiTheme="minorHAnsi" w:hAnsiTheme="minorHAnsi" w:cstheme="minorHAnsi"/>
          <w:b/>
          <w:bCs/>
          <w:i/>
          <w:iCs/>
          <w:color w:val="000000" w:themeColor="text1"/>
        </w:rPr>
        <w:t>per riconoscere efficacia esimente all’esercizio di tale diritto, occorre, tuttavia, che il fatto presupposto ed oggetto della critica corrisponda a verità</w:t>
      </w:r>
      <w:r w:rsidRPr="00596A22">
        <w:rPr>
          <w:rFonts w:asciiTheme="minorHAnsi" w:hAnsiTheme="minorHAnsi" w:cstheme="minorHAnsi"/>
          <w:i/>
          <w:iCs/>
          <w:color w:val="000000" w:themeColor="text1"/>
        </w:rPr>
        <w:t>, sia pure non assoluta, ma ragionevolmente putativa per le fonti da cui proviene o per altre circostanze soggettive (</w:t>
      </w:r>
      <w:hyperlink r:id="rId8" w:history="1">
        <w:r w:rsidRPr="00596A22">
          <w:rPr>
            <w:rStyle w:val="Collegamentoipertestuale"/>
            <w:rFonts w:asciiTheme="minorHAnsi" w:eastAsiaTheme="majorEastAsia" w:hAnsiTheme="minorHAnsi" w:cstheme="minorHAnsi"/>
            <w:i/>
            <w:iCs/>
            <w:color w:val="000000" w:themeColor="text1"/>
            <w:u w:val="none"/>
          </w:rPr>
          <w:t>Cass. Sez. 3, 06/04/2011 n. 7847</w:t>
        </w:r>
      </w:hyperlink>
      <w:r w:rsidRPr="00596A22">
        <w:rPr>
          <w:rFonts w:asciiTheme="minorHAnsi" w:hAnsiTheme="minorHAnsi" w:cstheme="minorHAnsi"/>
          <w:i/>
          <w:iCs/>
          <w:color w:val="000000" w:themeColor="text1"/>
        </w:rPr>
        <w:t xml:space="preserve">, </w:t>
      </w:r>
      <w:hyperlink r:id="rId9" w:history="1">
        <w:r w:rsidRPr="00596A22">
          <w:rPr>
            <w:rStyle w:val="Collegamentoipertestuale"/>
            <w:rFonts w:asciiTheme="minorHAnsi" w:eastAsiaTheme="majorEastAsia" w:hAnsiTheme="minorHAnsi" w:cstheme="minorHAnsi"/>
            <w:i/>
            <w:iCs/>
            <w:color w:val="000000" w:themeColor="text1"/>
            <w:u w:val="none"/>
          </w:rPr>
          <w:t>Cass. Sez. 3, 26/10/2017, Ordinanza n. 25420</w:t>
        </w:r>
      </w:hyperlink>
      <w:r w:rsidRPr="00596A22">
        <w:rPr>
          <w:rFonts w:asciiTheme="minorHAnsi" w:hAnsiTheme="minorHAnsi" w:cstheme="minorHAnsi"/>
          <w:i/>
          <w:iCs/>
          <w:color w:val="000000" w:themeColor="text1"/>
        </w:rPr>
        <w:t xml:space="preserve">; in senso conforme, da ultimo, </w:t>
      </w:r>
      <w:hyperlink r:id="rId10" w:history="1">
        <w:r w:rsidRPr="00596A22">
          <w:rPr>
            <w:rStyle w:val="Collegamentoipertestuale"/>
            <w:rFonts w:asciiTheme="minorHAnsi" w:eastAsiaTheme="majorEastAsia" w:hAnsiTheme="minorHAnsi" w:cstheme="minorHAnsi"/>
            <w:i/>
            <w:iCs/>
            <w:color w:val="000000" w:themeColor="text1"/>
            <w:u w:val="none"/>
          </w:rPr>
          <w:t>Cass. Sez. 3, 21/07/2023 n. 21892</w:t>
        </w:r>
      </w:hyperlink>
      <w:r w:rsidRPr="00596A22">
        <w:rPr>
          <w:rFonts w:asciiTheme="minorHAnsi" w:hAnsiTheme="minorHAnsi" w:cstheme="minorHAnsi"/>
          <w:i/>
          <w:iCs/>
          <w:color w:val="000000" w:themeColor="text1"/>
        </w:rPr>
        <w:t>)</w:t>
      </w:r>
      <w:r w:rsidR="006971EC" w:rsidRPr="00425029">
        <w:rPr>
          <w:rFonts w:asciiTheme="minorHAnsi" w:hAnsiTheme="minorHAnsi" w:cstheme="minorHAnsi"/>
          <w:i/>
          <w:iCs/>
        </w:rPr>
        <w:t>»</w:t>
      </w:r>
      <w:r w:rsidR="00802E78">
        <w:rPr>
          <w:rFonts w:asciiTheme="minorHAnsi" w:hAnsiTheme="minorHAnsi" w:cstheme="minorHAnsi"/>
          <w:i/>
          <w:iCs/>
          <w:color w:val="000000" w:themeColor="text1"/>
        </w:rPr>
        <w:t xml:space="preserve"> </w:t>
      </w:r>
      <w:r w:rsidR="00802E78" w:rsidRPr="006971EC">
        <w:rPr>
          <w:rFonts w:asciiTheme="minorHAnsi" w:hAnsiTheme="minorHAnsi" w:cstheme="minorHAnsi"/>
          <w:i/>
          <w:iCs/>
          <w:color w:val="000000" w:themeColor="text1"/>
        </w:rPr>
        <w:t>[Cassazione Civile n. 4955/2024]</w:t>
      </w:r>
      <w:r w:rsidR="006971EC">
        <w:rPr>
          <w:rFonts w:asciiTheme="minorHAnsi" w:hAnsiTheme="minorHAnsi" w:cstheme="minorHAnsi"/>
          <w:color w:val="000000" w:themeColor="text1"/>
        </w:rPr>
        <w:t>”</w:t>
      </w:r>
      <w:r w:rsidRPr="00596A22">
        <w:rPr>
          <w:rFonts w:asciiTheme="minorHAnsi" w:hAnsiTheme="minorHAnsi" w:cstheme="minorHAnsi"/>
          <w:i/>
          <w:iCs/>
          <w:color w:val="000000" w:themeColor="text1"/>
        </w:rPr>
        <w:t>.</w:t>
      </w:r>
    </w:p>
    <w:p w14:paraId="5F3E01E9" w14:textId="101A5368" w:rsidR="00802E78" w:rsidRDefault="006971EC" w:rsidP="00596A22">
      <w:pPr>
        <w:tabs>
          <w:tab w:val="left" w:pos="993"/>
        </w:tabs>
        <w:spacing w:line="360" w:lineRule="auto"/>
        <w:jc w:val="both"/>
        <w:rPr>
          <w:rFonts w:asciiTheme="minorHAnsi" w:hAnsiTheme="minorHAnsi" w:cstheme="minorHAnsi"/>
          <w:color w:val="000000" w:themeColor="text1"/>
        </w:rPr>
      </w:pPr>
      <w:r>
        <w:rPr>
          <w:rFonts w:asciiTheme="minorHAnsi" w:hAnsiTheme="minorHAnsi" w:cstheme="minorHAnsi"/>
          <w:color w:val="000000" w:themeColor="text1"/>
        </w:rPr>
        <w:t>Come pure la Suprema Corte ricorda che: “</w:t>
      </w:r>
      <w:r w:rsidR="00802E78" w:rsidRPr="00802E78">
        <w:rPr>
          <w:rFonts w:asciiTheme="minorHAnsi" w:hAnsiTheme="minorHAnsi" w:cstheme="minorHAnsi"/>
          <w:i/>
          <w:iCs/>
          <w:color w:val="000000" w:themeColor="text1"/>
        </w:rPr>
        <w:t xml:space="preserve">Ed è vero che il diritto di critica non si concreta nella mera narrazione di fatti, ma si esprime in un giudizio avente carattere necessariamente soggettivo rispetto ai fatti stessi; tuttavia, </w:t>
      </w:r>
      <w:r w:rsidR="00802E78" w:rsidRPr="00802E78">
        <w:rPr>
          <w:rFonts w:asciiTheme="minorHAnsi" w:hAnsiTheme="minorHAnsi" w:cstheme="minorHAnsi"/>
          <w:b/>
          <w:bCs/>
          <w:i/>
          <w:iCs/>
          <w:color w:val="000000" w:themeColor="text1"/>
        </w:rPr>
        <w:t>per riconoscere efficacia esimente all'esercizio di tale diritto, occorre che il fatto presupposto ed oggetto della critica corrisponda a verità</w:t>
      </w:r>
      <w:r w:rsidR="00802E78" w:rsidRPr="00802E78">
        <w:rPr>
          <w:rFonts w:asciiTheme="minorHAnsi" w:hAnsiTheme="minorHAnsi" w:cstheme="minorHAnsi"/>
          <w:i/>
          <w:iCs/>
          <w:color w:val="000000" w:themeColor="text1"/>
        </w:rPr>
        <w:t>, sia pure non assoluta, ma ragionevolmente putativa per le fonti da cui proviene o per altre circostanze soggettive (</w:t>
      </w:r>
      <w:hyperlink r:id="rId11" w:history="1">
        <w:r w:rsidR="00802E78" w:rsidRPr="00802E78">
          <w:rPr>
            <w:rStyle w:val="Collegamentoipertestuale"/>
            <w:rFonts w:asciiTheme="minorHAnsi" w:eastAsiaTheme="majorEastAsia" w:hAnsiTheme="minorHAnsi" w:cstheme="minorHAnsi"/>
            <w:i/>
            <w:iCs/>
            <w:color w:val="000000" w:themeColor="text1"/>
            <w:u w:val="none"/>
          </w:rPr>
          <w:t xml:space="preserve">Cass. </w:t>
        </w:r>
        <w:proofErr w:type="gramStart"/>
        <w:r w:rsidR="00802E78" w:rsidRPr="00802E78">
          <w:rPr>
            <w:rStyle w:val="Collegamentoipertestuale"/>
            <w:rFonts w:asciiTheme="minorHAnsi" w:eastAsiaTheme="majorEastAsia" w:hAnsiTheme="minorHAnsi" w:cstheme="minorHAnsi"/>
            <w:i/>
            <w:iCs/>
            <w:color w:val="000000" w:themeColor="text1"/>
            <w:u w:val="none"/>
          </w:rPr>
          <w:t>1 marzo</w:t>
        </w:r>
        <w:proofErr w:type="gramEnd"/>
        <w:r w:rsidR="00802E78" w:rsidRPr="00802E78">
          <w:rPr>
            <w:rStyle w:val="Collegamentoipertestuale"/>
            <w:rFonts w:asciiTheme="minorHAnsi" w:eastAsiaTheme="majorEastAsia" w:hAnsiTheme="minorHAnsi" w:cstheme="minorHAnsi"/>
            <w:i/>
            <w:iCs/>
            <w:color w:val="000000" w:themeColor="text1"/>
            <w:u w:val="none"/>
          </w:rPr>
          <w:t xml:space="preserve"> 2023, n. 6179</w:t>
        </w:r>
      </w:hyperlink>
      <w:r w:rsidR="00802E78" w:rsidRPr="00802E78">
        <w:rPr>
          <w:rFonts w:asciiTheme="minorHAnsi" w:hAnsiTheme="minorHAnsi" w:cstheme="minorHAnsi"/>
          <w:i/>
          <w:iCs/>
          <w:color w:val="000000" w:themeColor="text1"/>
        </w:rPr>
        <w:t>)</w:t>
      </w:r>
      <w:r w:rsidRPr="006971EC">
        <w:rPr>
          <w:rFonts w:asciiTheme="minorHAnsi" w:hAnsiTheme="minorHAnsi" w:cstheme="minorHAnsi"/>
          <w:color w:val="000000" w:themeColor="text1"/>
        </w:rPr>
        <w:t>”</w:t>
      </w:r>
      <w:r w:rsidR="00802E78">
        <w:rPr>
          <w:rFonts w:asciiTheme="minorHAnsi" w:hAnsiTheme="minorHAnsi" w:cstheme="minorHAnsi"/>
          <w:i/>
          <w:iCs/>
          <w:color w:val="000000" w:themeColor="text1"/>
        </w:rPr>
        <w:t xml:space="preserve"> </w:t>
      </w:r>
      <w:r w:rsidR="00802E78">
        <w:rPr>
          <w:rFonts w:asciiTheme="minorHAnsi" w:hAnsiTheme="minorHAnsi" w:cstheme="minorHAnsi"/>
          <w:color w:val="000000" w:themeColor="text1"/>
        </w:rPr>
        <w:t>[Cassazione Civile n. 21651/2023].</w:t>
      </w:r>
    </w:p>
    <w:p w14:paraId="6C8BF07F" w14:textId="27B20ADE" w:rsidR="0037369A" w:rsidRPr="0037369A" w:rsidRDefault="00834E20" w:rsidP="0037369A">
      <w:pPr>
        <w:pStyle w:val="Paragrafoelenco"/>
        <w:numPr>
          <w:ilvl w:val="0"/>
          <w:numId w:val="13"/>
        </w:numPr>
        <w:tabs>
          <w:tab w:val="left" w:pos="993"/>
        </w:tabs>
        <w:spacing w:line="360" w:lineRule="auto"/>
        <w:ind w:left="0" w:firstLine="567"/>
        <w:jc w:val="both"/>
        <w:rPr>
          <w:rFonts w:ascii="Calibri" w:hAnsi="Calibri"/>
        </w:rPr>
      </w:pPr>
      <w:r w:rsidRPr="0037369A">
        <w:rPr>
          <w:rFonts w:asciiTheme="minorHAnsi" w:hAnsiTheme="minorHAnsi" w:cstheme="minorHAnsi"/>
          <w:color w:val="000000" w:themeColor="text1"/>
        </w:rPr>
        <w:t xml:space="preserve">Al fine di acclarare il rispetto della verità dei fatti è già stato </w:t>
      </w:r>
      <w:r w:rsidR="00D726B2" w:rsidRPr="0037369A">
        <w:rPr>
          <w:rFonts w:asciiTheme="minorHAnsi" w:hAnsiTheme="minorHAnsi" w:cstheme="minorHAnsi"/>
          <w:color w:val="000000" w:themeColor="text1"/>
        </w:rPr>
        <w:t>rammentato</w:t>
      </w:r>
      <w:r w:rsidRPr="0037369A">
        <w:rPr>
          <w:rFonts w:asciiTheme="minorHAnsi" w:hAnsiTheme="minorHAnsi" w:cstheme="minorHAnsi"/>
          <w:color w:val="000000" w:themeColor="text1"/>
        </w:rPr>
        <w:t xml:space="preserve"> che </w:t>
      </w:r>
      <w:r w:rsidRPr="0037369A">
        <w:rPr>
          <w:rFonts w:ascii="Calibri" w:hAnsi="Calibri"/>
        </w:rPr>
        <w:t xml:space="preserve">l’articolo </w:t>
      </w:r>
      <w:r w:rsidR="00D726B2">
        <w:rPr>
          <w:rFonts w:ascii="Calibri" w:hAnsi="Calibri"/>
        </w:rPr>
        <w:t>“</w:t>
      </w:r>
      <w:r w:rsidRPr="0037369A">
        <w:rPr>
          <w:rFonts w:ascii="Calibri" w:hAnsi="Calibri"/>
          <w:i/>
        </w:rPr>
        <w:t xml:space="preserve">può comportare qualche sacrificio dell’accuratezza della verifica della verità del fatto narrato e della bontà della fonte per esigenze di velocità, presuppone la immediatezza della notizia e la tempestività dell’informazione, e, pertanto, non ricorre quando si offre il resoconto di fatti distanti nel tempo, in relazione ai quali è legittimo pretendere una attenta verifica di tutte le fonti disponibili, con la conseguenza che, </w:t>
      </w:r>
      <w:r w:rsidRPr="0037369A">
        <w:rPr>
          <w:rFonts w:ascii="Calibri" w:hAnsi="Calibri"/>
          <w:b/>
          <w:bCs/>
          <w:i/>
        </w:rPr>
        <w:t>laddove si dà conto di vicende giudiziarie, incombe l’obbligo di accertare e rappresentare compiutamente lo sviluppo degli esiti processuali delle stesse</w:t>
      </w:r>
      <w:r w:rsidRPr="0037369A">
        <w:rPr>
          <w:rFonts w:ascii="Calibri" w:hAnsi="Calibri"/>
          <w:i/>
        </w:rPr>
        <w:t xml:space="preserve"> (Sez. 1, n.13941 del 08/01/2015, P.C. in proc. Ciconte, Rv. 263064)</w:t>
      </w:r>
      <w:r w:rsidR="00D726B2">
        <w:rPr>
          <w:rFonts w:ascii="Calibri" w:hAnsi="Calibri"/>
          <w:iCs/>
        </w:rPr>
        <w:t>”</w:t>
      </w:r>
      <w:r w:rsidRPr="0037369A">
        <w:rPr>
          <w:rFonts w:ascii="Calibri" w:hAnsi="Calibri"/>
          <w:i/>
        </w:rPr>
        <w:t xml:space="preserve"> </w:t>
      </w:r>
      <w:r w:rsidRPr="0037369A">
        <w:rPr>
          <w:rFonts w:ascii="Calibri" w:hAnsi="Calibri"/>
        </w:rPr>
        <w:t xml:space="preserve">[Cassazione Penale n. 2092/2019], come pure che </w:t>
      </w:r>
      <w:r w:rsidR="00D726B2">
        <w:rPr>
          <w:rFonts w:ascii="Calibri" w:hAnsi="Calibri"/>
        </w:rPr>
        <w:t>“</w:t>
      </w:r>
      <w:r w:rsidRPr="0037369A">
        <w:rPr>
          <w:rFonts w:asciiTheme="minorHAnsi" w:hAnsiTheme="minorHAnsi" w:cstheme="minorHAnsi"/>
          <w:i/>
          <w:iCs/>
        </w:rPr>
        <w:t xml:space="preserve">E' stato anche recentemente affermato che integra il reato di diffamazione a mezzo stampa la condotta dell'articolista che, selezionando fatti accaduti nel tempo reputati rilevanti per illustrare la personalità dei soggetti criticati, manipola le notizie </w:t>
      </w:r>
      <w:r w:rsidRPr="00E655B5">
        <w:rPr>
          <w:rFonts w:asciiTheme="minorHAnsi" w:hAnsiTheme="minorHAnsi" w:cstheme="minorHAnsi"/>
          <w:i/>
          <w:iCs/>
        </w:rPr>
        <w:t>o</w:t>
      </w:r>
      <w:r w:rsidRPr="0037369A">
        <w:rPr>
          <w:rFonts w:asciiTheme="minorHAnsi" w:hAnsiTheme="minorHAnsi" w:cstheme="minorHAnsi"/>
          <w:b/>
          <w:bCs/>
          <w:i/>
          <w:iCs/>
        </w:rPr>
        <w:t xml:space="preserve"> le rappresentata in modo incompleto, in maniera tale che, per quanto il risultato complessivo contenga un nucleo di verità, tale operazione tuttavia </w:t>
      </w:r>
      <w:r w:rsidRPr="0037369A">
        <w:rPr>
          <w:rFonts w:asciiTheme="minorHAnsi" w:hAnsiTheme="minorHAnsi" w:cstheme="minorHAnsi"/>
          <w:b/>
          <w:bCs/>
          <w:i/>
          <w:iCs/>
        </w:rPr>
        <w:lastRenderedPageBreak/>
        <w:t>stravolge il fatto</w:t>
      </w:r>
      <w:r w:rsidRPr="0037369A">
        <w:rPr>
          <w:rFonts w:asciiTheme="minorHAnsi" w:hAnsiTheme="minorHAnsi" w:cstheme="minorHAnsi"/>
          <w:i/>
          <w:iCs/>
        </w:rPr>
        <w:t>, inteso come accadimento di vita puntualmente determinato, riferito a soggetti specificamente individuati (Sez. 5, n. 36838 del 20/07/2016, Rv. 268568)</w:t>
      </w:r>
      <w:r w:rsidR="00D726B2">
        <w:rPr>
          <w:rFonts w:asciiTheme="minorHAnsi" w:hAnsiTheme="minorHAnsi" w:cstheme="minorHAnsi"/>
        </w:rPr>
        <w:t>”</w:t>
      </w:r>
      <w:r w:rsidRPr="0037369A">
        <w:rPr>
          <w:rFonts w:asciiTheme="minorHAnsi" w:hAnsiTheme="minorHAnsi" w:cstheme="minorHAnsi"/>
          <w:i/>
          <w:iCs/>
        </w:rPr>
        <w:t xml:space="preserve"> </w:t>
      </w:r>
      <w:r w:rsidRPr="0037369A">
        <w:rPr>
          <w:rFonts w:asciiTheme="minorHAnsi" w:hAnsiTheme="minorHAnsi" w:cstheme="minorHAnsi"/>
        </w:rPr>
        <w:t>[Cassazione Penale n</w:t>
      </w:r>
      <w:r w:rsidRPr="0037369A">
        <w:rPr>
          <w:rFonts w:asciiTheme="minorHAnsi" w:hAnsiTheme="minorHAnsi" w:cstheme="minorHAnsi"/>
          <w:i/>
          <w:iCs/>
        </w:rPr>
        <w:t xml:space="preserve">. </w:t>
      </w:r>
      <w:r w:rsidRPr="0037369A">
        <w:rPr>
          <w:rFonts w:asciiTheme="minorHAnsi" w:hAnsiTheme="minorHAnsi" w:cstheme="minorHAnsi"/>
        </w:rPr>
        <w:t>57005/2018].</w:t>
      </w:r>
    </w:p>
    <w:p w14:paraId="77CC6A9A" w14:textId="32F1750A" w:rsidR="00994AF8" w:rsidRPr="00E655B5" w:rsidRDefault="00994AF8" w:rsidP="00E655B5">
      <w:pPr>
        <w:tabs>
          <w:tab w:val="left" w:pos="993"/>
        </w:tabs>
        <w:spacing w:before="240" w:line="360" w:lineRule="auto"/>
        <w:jc w:val="both"/>
        <w:rPr>
          <w:rFonts w:ascii="Calibri" w:hAnsi="Calibri"/>
        </w:rPr>
      </w:pPr>
      <w:r w:rsidRPr="00E655B5">
        <w:rPr>
          <w:rFonts w:ascii="Calibri" w:hAnsi="Calibri"/>
        </w:rPr>
        <w:t xml:space="preserve">Alla luce dei principi sopra ricordati, si rilevano alcune </w:t>
      </w:r>
      <w:r w:rsidR="00D726B2" w:rsidRPr="00E655B5">
        <w:rPr>
          <w:rFonts w:ascii="Calibri" w:hAnsi="Calibri"/>
        </w:rPr>
        <w:t>contrapposizioni</w:t>
      </w:r>
      <w:r w:rsidRPr="00E655B5">
        <w:rPr>
          <w:rFonts w:ascii="Calibri" w:hAnsi="Calibri"/>
        </w:rPr>
        <w:t xml:space="preserve"> </w:t>
      </w:r>
      <w:r w:rsidR="00D726B2" w:rsidRPr="00E655B5">
        <w:rPr>
          <w:rFonts w:ascii="Calibri" w:hAnsi="Calibri"/>
        </w:rPr>
        <w:t>a</w:t>
      </w:r>
      <w:r w:rsidRPr="00E655B5">
        <w:rPr>
          <w:rFonts w:ascii="Calibri" w:hAnsi="Calibri"/>
        </w:rPr>
        <w:t xml:space="preserve">lla conclusionale avversaria, laddove </w:t>
      </w:r>
      <w:r w:rsidR="00D726B2" w:rsidRPr="00E655B5">
        <w:rPr>
          <w:rFonts w:ascii="Calibri" w:hAnsi="Calibri"/>
        </w:rPr>
        <w:t xml:space="preserve">in quest’ultima si </w:t>
      </w:r>
      <w:r w:rsidRPr="00E655B5">
        <w:rPr>
          <w:rFonts w:ascii="Calibri" w:hAnsi="Calibri"/>
        </w:rPr>
        <w:t xml:space="preserve">tenta di edulcorare il </w:t>
      </w:r>
      <w:r w:rsidRPr="00E655B5">
        <w:rPr>
          <w:rFonts w:ascii="Calibri" w:hAnsi="Calibri"/>
          <w:i/>
          <w:iCs/>
        </w:rPr>
        <w:t>vulnus</w:t>
      </w:r>
      <w:r w:rsidRPr="00E655B5">
        <w:rPr>
          <w:rFonts w:ascii="Calibri" w:hAnsi="Calibri"/>
        </w:rPr>
        <w:t xml:space="preserve"> del difetto di verità dei fatti attraverso una rielaborazione storica che appare in parte irrilevante e in parte </w:t>
      </w:r>
      <w:r w:rsidR="00D726B2" w:rsidRPr="00E655B5">
        <w:rPr>
          <w:rFonts w:ascii="Calibri" w:hAnsi="Calibri"/>
        </w:rPr>
        <w:t>contraddittoria</w:t>
      </w:r>
      <w:r w:rsidRPr="00E655B5">
        <w:rPr>
          <w:rFonts w:ascii="Calibri" w:hAnsi="Calibri"/>
        </w:rPr>
        <w:t>.</w:t>
      </w:r>
    </w:p>
    <w:p w14:paraId="02104FC9" w14:textId="42EF392B" w:rsidR="003277CA" w:rsidRDefault="00D726B2" w:rsidP="00E655B5">
      <w:pPr>
        <w:pStyle w:val="Paragrafoelenco"/>
        <w:numPr>
          <w:ilvl w:val="0"/>
          <w:numId w:val="13"/>
        </w:numPr>
        <w:tabs>
          <w:tab w:val="left" w:pos="993"/>
        </w:tabs>
        <w:spacing w:line="360" w:lineRule="auto"/>
        <w:ind w:left="0" w:firstLine="567"/>
        <w:jc w:val="both"/>
        <w:rPr>
          <w:rFonts w:ascii="Calibri" w:hAnsi="Calibri"/>
        </w:rPr>
      </w:pPr>
      <w:r>
        <w:rPr>
          <w:rFonts w:ascii="Calibri" w:hAnsi="Calibri"/>
        </w:rPr>
        <w:t>È</w:t>
      </w:r>
      <w:r w:rsidR="00994AF8">
        <w:rPr>
          <w:rFonts w:ascii="Calibri" w:hAnsi="Calibri"/>
        </w:rPr>
        <w:t xml:space="preserve">, infatti, </w:t>
      </w:r>
      <w:r>
        <w:rPr>
          <w:rFonts w:ascii="Calibri" w:hAnsi="Calibri"/>
        </w:rPr>
        <w:t xml:space="preserve">irrilevante </w:t>
      </w:r>
      <w:r w:rsidR="00994AF8">
        <w:rPr>
          <w:rFonts w:ascii="Calibri" w:hAnsi="Calibri"/>
        </w:rPr>
        <w:t xml:space="preserve">per quanto in esame </w:t>
      </w:r>
      <w:r>
        <w:rPr>
          <w:rFonts w:ascii="Calibri" w:hAnsi="Calibri"/>
        </w:rPr>
        <w:t xml:space="preserve">l’inciso secondo il quale </w:t>
      </w:r>
      <w:r w:rsidR="00994AF8">
        <w:rPr>
          <w:rFonts w:ascii="Calibri" w:hAnsi="Calibri"/>
        </w:rPr>
        <w:t>il PM inquirente</w:t>
      </w:r>
      <w:r w:rsidR="003277CA">
        <w:rPr>
          <w:rFonts w:ascii="Calibri" w:hAnsi="Calibri"/>
        </w:rPr>
        <w:t>, poi sconfessato</w:t>
      </w:r>
      <w:r w:rsidR="00994AF8">
        <w:rPr>
          <w:rFonts w:ascii="Calibri" w:hAnsi="Calibri"/>
        </w:rPr>
        <w:t xml:space="preserve"> </w:t>
      </w:r>
      <w:r w:rsidR="003277CA">
        <w:rPr>
          <w:rFonts w:ascii="Calibri" w:hAnsi="Calibri"/>
        </w:rPr>
        <w:t>dal GUP del Tribunale di Milano e dalla Corte di Cassazione nel giudizio su</w:t>
      </w:r>
      <w:r w:rsidR="00994AF8">
        <w:rPr>
          <w:rFonts w:ascii="Calibri" w:hAnsi="Calibri"/>
        </w:rPr>
        <w:t>ll’indagine Telecom</w:t>
      </w:r>
      <w:r w:rsidR="003277CA">
        <w:rPr>
          <w:rFonts w:ascii="Calibri" w:hAnsi="Calibri"/>
        </w:rPr>
        <w:t xml:space="preserve">, </w:t>
      </w:r>
      <w:r w:rsidR="00E655B5">
        <w:rPr>
          <w:rFonts w:ascii="Calibri" w:hAnsi="Calibri"/>
        </w:rPr>
        <w:t xml:space="preserve">quale </w:t>
      </w:r>
      <w:r w:rsidR="003277CA">
        <w:rPr>
          <w:rFonts w:ascii="Calibri" w:hAnsi="Calibri"/>
        </w:rPr>
        <w:t>“</w:t>
      </w:r>
      <w:r w:rsidR="003277CA">
        <w:rPr>
          <w:rFonts w:ascii="Calibri" w:hAnsi="Calibri"/>
          <w:i/>
          <w:iCs/>
        </w:rPr>
        <w:t>professore a contratto presso la facoltà di giurisprudenza nello stesso ateneo, aveva lasciato l’incarico, in polemica per quella presenza</w:t>
      </w:r>
      <w:r w:rsidR="003277CA">
        <w:rPr>
          <w:rFonts w:ascii="Calibri" w:hAnsi="Calibri"/>
        </w:rPr>
        <w:t>”</w:t>
      </w:r>
      <w:r w:rsidR="00D0484B">
        <w:rPr>
          <w:rStyle w:val="Rimandonotaapidipagina"/>
          <w:rFonts w:ascii="Calibri" w:hAnsi="Calibri"/>
        </w:rPr>
        <w:footnoteReference w:id="2"/>
      </w:r>
      <w:r w:rsidR="003277CA">
        <w:rPr>
          <w:rFonts w:ascii="Calibri" w:hAnsi="Calibri"/>
        </w:rPr>
        <w:t>.</w:t>
      </w:r>
    </w:p>
    <w:p w14:paraId="7DFD323D" w14:textId="74626594" w:rsidR="002673F8" w:rsidRPr="00E655B5" w:rsidRDefault="003277CA" w:rsidP="00E655B5">
      <w:pPr>
        <w:tabs>
          <w:tab w:val="left" w:pos="993"/>
        </w:tabs>
        <w:spacing w:line="360" w:lineRule="auto"/>
        <w:jc w:val="both"/>
        <w:rPr>
          <w:rFonts w:ascii="Calibri" w:hAnsi="Calibri"/>
        </w:rPr>
      </w:pPr>
      <w:r w:rsidRPr="00E655B5">
        <w:rPr>
          <w:rFonts w:ascii="Calibri" w:hAnsi="Calibri"/>
        </w:rPr>
        <w:t>È un fatto, invece, che</w:t>
      </w:r>
      <w:r w:rsidR="006E436D" w:rsidRPr="00E655B5">
        <w:rPr>
          <w:rFonts w:ascii="Calibri" w:hAnsi="Calibri"/>
        </w:rPr>
        <w:t xml:space="preserve"> </w:t>
      </w:r>
      <w:r w:rsidRPr="00E655B5">
        <w:rPr>
          <w:rFonts w:ascii="Calibri" w:hAnsi="Calibri"/>
        </w:rPr>
        <w:t>la sentenza di non luogo a procedere</w:t>
      </w:r>
      <w:r w:rsidR="00E655B5">
        <w:rPr>
          <w:rFonts w:ascii="Calibri" w:hAnsi="Calibri"/>
        </w:rPr>
        <w:t>,</w:t>
      </w:r>
      <w:r w:rsidRPr="00E655B5">
        <w:rPr>
          <w:rFonts w:ascii="Calibri" w:hAnsi="Calibri"/>
        </w:rPr>
        <w:t xml:space="preserve"> poi confermata dalla Cassazione</w:t>
      </w:r>
      <w:r w:rsidR="00E655B5">
        <w:rPr>
          <w:rFonts w:ascii="Calibri" w:hAnsi="Calibri"/>
        </w:rPr>
        <w:t>,</w:t>
      </w:r>
      <w:r w:rsidRPr="00E655B5">
        <w:rPr>
          <w:rFonts w:ascii="Calibri" w:hAnsi="Calibri"/>
        </w:rPr>
        <w:t xml:space="preserve"> non </w:t>
      </w:r>
      <w:r w:rsidR="00E655B5">
        <w:rPr>
          <w:rFonts w:ascii="Calibri" w:hAnsi="Calibri"/>
        </w:rPr>
        <w:t>ha avuto per motivazione</w:t>
      </w:r>
      <w:r w:rsidRPr="00E655B5">
        <w:rPr>
          <w:rFonts w:ascii="Calibri" w:hAnsi="Calibri"/>
        </w:rPr>
        <w:t xml:space="preserve"> “</w:t>
      </w:r>
      <w:r w:rsidRPr="00E655B5">
        <w:rPr>
          <w:rFonts w:ascii="Calibri" w:hAnsi="Calibri"/>
          <w:i/>
          <w:iCs/>
        </w:rPr>
        <w:t>in massima parte per l’apposizione del segreto di Stato</w:t>
      </w:r>
      <w:r w:rsidRPr="00E655B5">
        <w:rPr>
          <w:rFonts w:ascii="Calibri" w:hAnsi="Calibri"/>
        </w:rPr>
        <w:t>”</w:t>
      </w:r>
      <w:r w:rsidR="00D0484B">
        <w:rPr>
          <w:rStyle w:val="Rimandonotaapidipagina"/>
          <w:rFonts w:ascii="Calibri" w:hAnsi="Calibri"/>
        </w:rPr>
        <w:footnoteReference w:id="3"/>
      </w:r>
      <w:r w:rsidR="006E436D" w:rsidRPr="00E655B5">
        <w:rPr>
          <w:rFonts w:ascii="Calibri" w:hAnsi="Calibri"/>
        </w:rPr>
        <w:t xml:space="preserve">, in quanto </w:t>
      </w:r>
      <w:r w:rsidR="00696150" w:rsidRPr="00E655B5">
        <w:rPr>
          <w:rFonts w:ascii="Calibri" w:hAnsi="Calibri"/>
        </w:rPr>
        <w:t xml:space="preserve">dei 33 casi in cui </w:t>
      </w:r>
      <w:r w:rsidRPr="00E655B5">
        <w:rPr>
          <w:rFonts w:ascii="Calibri" w:hAnsi="Calibri"/>
        </w:rPr>
        <w:t>il P.M. aveva</w:t>
      </w:r>
      <w:r w:rsidR="00696150" w:rsidRPr="00E655B5">
        <w:rPr>
          <w:rFonts w:ascii="Calibri" w:hAnsi="Calibri"/>
        </w:rPr>
        <w:t xml:space="preserve"> coinvolto </w:t>
      </w:r>
      <w:r w:rsidRPr="00E655B5">
        <w:rPr>
          <w:rFonts w:ascii="Calibri" w:hAnsi="Calibri"/>
        </w:rPr>
        <w:t xml:space="preserve">il Dott. Mancini, </w:t>
      </w:r>
      <w:r w:rsidR="00696150" w:rsidRPr="00E655B5">
        <w:rPr>
          <w:rFonts w:ascii="Calibri" w:hAnsi="Calibri"/>
        </w:rPr>
        <w:t xml:space="preserve">sul totale di </w:t>
      </w:r>
      <w:r w:rsidRPr="00E655B5">
        <w:rPr>
          <w:rFonts w:ascii="Calibri" w:hAnsi="Calibri"/>
        </w:rPr>
        <w:t xml:space="preserve">ben </w:t>
      </w:r>
      <w:r w:rsidR="00696150" w:rsidRPr="00E655B5">
        <w:rPr>
          <w:rFonts w:ascii="Calibri" w:hAnsi="Calibri"/>
        </w:rPr>
        <w:t xml:space="preserve">oltre 4.000 dossier di cui alle indagini, solo in 10 è stato </w:t>
      </w:r>
      <w:r w:rsidR="00C3211F" w:rsidRPr="00E655B5">
        <w:rPr>
          <w:rFonts w:ascii="Calibri" w:hAnsi="Calibri"/>
        </w:rPr>
        <w:t>a</w:t>
      </w:r>
      <w:r w:rsidR="00696150" w:rsidRPr="00E655B5">
        <w:rPr>
          <w:rFonts w:ascii="Calibri" w:hAnsi="Calibri"/>
        </w:rPr>
        <w:t>pposto</w:t>
      </w:r>
      <w:r w:rsidR="00B65BAB" w:rsidRPr="00E655B5">
        <w:rPr>
          <w:rFonts w:ascii="Calibri" w:hAnsi="Calibri"/>
        </w:rPr>
        <w:t xml:space="preserve"> il segreto</w:t>
      </w:r>
      <w:r w:rsidRPr="00E655B5">
        <w:rPr>
          <w:rFonts w:ascii="Calibri" w:hAnsi="Calibri"/>
        </w:rPr>
        <w:t xml:space="preserve">, </w:t>
      </w:r>
      <w:r w:rsidR="002673F8" w:rsidRPr="00E655B5">
        <w:rPr>
          <w:rFonts w:ascii="Calibri" w:hAnsi="Calibri"/>
        </w:rPr>
        <w:t xml:space="preserve">quindi per un numero </w:t>
      </w:r>
      <w:r w:rsidR="00B65BAB" w:rsidRPr="00E655B5">
        <w:rPr>
          <w:rFonts w:ascii="Calibri" w:hAnsi="Calibri"/>
        </w:rPr>
        <w:t>assai minoritario e addirittura irrilevante rispetto al totale</w:t>
      </w:r>
      <w:r w:rsidR="002673F8" w:rsidRPr="00E655B5">
        <w:rPr>
          <w:rFonts w:ascii="Calibri" w:hAnsi="Calibri"/>
        </w:rPr>
        <w:t>.</w:t>
      </w:r>
    </w:p>
    <w:p w14:paraId="7A03439F" w14:textId="35B0C886" w:rsidR="00082D0E" w:rsidRPr="00552D9B" w:rsidRDefault="002673F8" w:rsidP="00E63C48">
      <w:pPr>
        <w:tabs>
          <w:tab w:val="left" w:pos="993"/>
        </w:tabs>
        <w:spacing w:line="360" w:lineRule="auto"/>
        <w:jc w:val="both"/>
        <w:rPr>
          <w:rFonts w:ascii="Calibri" w:hAnsi="Calibri" w:cs="Calibri"/>
          <w:iCs/>
          <w:color w:val="000000"/>
        </w:rPr>
      </w:pPr>
      <w:r>
        <w:rPr>
          <w:rFonts w:ascii="Calibri" w:hAnsi="Calibri"/>
        </w:rPr>
        <w:t>Ma il dato</w:t>
      </w:r>
      <w:r w:rsidR="00D0484B">
        <w:rPr>
          <w:rFonts w:ascii="Calibri" w:hAnsi="Calibri"/>
        </w:rPr>
        <w:t>,</w:t>
      </w:r>
      <w:r>
        <w:rPr>
          <w:rFonts w:ascii="Calibri" w:hAnsi="Calibri"/>
        </w:rPr>
        <w:t xml:space="preserve"> oltre che </w:t>
      </w:r>
      <w:r w:rsidR="00B65BAB">
        <w:rPr>
          <w:rFonts w:ascii="Calibri" w:hAnsi="Calibri"/>
        </w:rPr>
        <w:t>di scarso rilievo</w:t>
      </w:r>
      <w:r w:rsidR="00D0484B">
        <w:rPr>
          <w:rFonts w:ascii="Calibri" w:hAnsi="Calibri"/>
        </w:rPr>
        <w:t>,</w:t>
      </w:r>
      <w:r>
        <w:rPr>
          <w:rFonts w:ascii="Calibri" w:hAnsi="Calibri"/>
        </w:rPr>
        <w:t xml:space="preserve"> diventa anche </w:t>
      </w:r>
      <w:r w:rsidR="007C0848">
        <w:rPr>
          <w:rFonts w:ascii="Calibri" w:hAnsi="Calibri"/>
        </w:rPr>
        <w:t>contraddittori</w:t>
      </w:r>
      <w:r w:rsidR="00B65BAB">
        <w:rPr>
          <w:rFonts w:ascii="Calibri" w:hAnsi="Calibri"/>
        </w:rPr>
        <w:t>o</w:t>
      </w:r>
      <w:r w:rsidR="007C0848">
        <w:rPr>
          <w:rFonts w:ascii="Calibri" w:hAnsi="Calibri"/>
        </w:rPr>
        <w:t xml:space="preserve"> </w:t>
      </w:r>
      <w:r w:rsidR="00B65BAB">
        <w:rPr>
          <w:rFonts w:ascii="Calibri" w:hAnsi="Calibri"/>
        </w:rPr>
        <w:t xml:space="preserve">rispetto </w:t>
      </w:r>
      <w:r w:rsidR="007C0848">
        <w:rPr>
          <w:rFonts w:ascii="Calibri" w:hAnsi="Calibri"/>
        </w:rPr>
        <w:t>al</w:t>
      </w:r>
      <w:r>
        <w:rPr>
          <w:rFonts w:ascii="Calibri" w:hAnsi="Calibri"/>
        </w:rPr>
        <w:t xml:space="preserve"> fatto vero</w:t>
      </w:r>
      <w:r w:rsidR="00B65BAB">
        <w:rPr>
          <w:rFonts w:ascii="Calibri" w:hAnsi="Calibri"/>
        </w:rPr>
        <w:t>,</w:t>
      </w:r>
      <w:r>
        <w:rPr>
          <w:rFonts w:ascii="Calibri" w:hAnsi="Calibri"/>
        </w:rPr>
        <w:t xml:space="preserve"> </w:t>
      </w:r>
      <w:r w:rsidR="00B65BAB">
        <w:rPr>
          <w:rFonts w:ascii="Calibri" w:hAnsi="Calibri"/>
        </w:rPr>
        <w:t xml:space="preserve">e cioè </w:t>
      </w:r>
      <w:r>
        <w:rPr>
          <w:rFonts w:ascii="Calibri" w:hAnsi="Calibri"/>
        </w:rPr>
        <w:t xml:space="preserve">che </w:t>
      </w:r>
      <w:r w:rsidR="00082D0E">
        <w:rPr>
          <w:rFonts w:ascii="Calibri" w:hAnsi="Calibri"/>
        </w:rPr>
        <w:t xml:space="preserve">nel giudizio di Cassazione richiamato la </w:t>
      </w:r>
      <w:r w:rsidR="00082D0E" w:rsidRPr="00082D0E">
        <w:rPr>
          <w:rFonts w:ascii="Calibri" w:hAnsi="Calibri" w:cs="Calibri"/>
          <w:color w:val="000000"/>
        </w:rPr>
        <w:t xml:space="preserve">Suprema Corte </w:t>
      </w:r>
      <w:r w:rsidR="00B65BAB">
        <w:rPr>
          <w:rFonts w:ascii="Calibri" w:hAnsi="Calibri" w:cs="Calibri"/>
          <w:color w:val="000000"/>
        </w:rPr>
        <w:t>ha</w:t>
      </w:r>
      <w:r w:rsidR="00082D0E" w:rsidRPr="00082D0E">
        <w:rPr>
          <w:rFonts w:ascii="Calibri" w:hAnsi="Calibri" w:cs="Calibri"/>
          <w:color w:val="000000"/>
        </w:rPr>
        <w:t xml:space="preserve"> statuito che “</w:t>
      </w:r>
      <w:r w:rsidR="00082D0E" w:rsidRPr="00082D0E">
        <w:rPr>
          <w:rFonts w:ascii="Calibri" w:hAnsi="Calibri" w:cs="Calibri"/>
          <w:i/>
          <w:iCs/>
          <w:color w:val="000000"/>
        </w:rPr>
        <w:t xml:space="preserve">Al riguardo </w:t>
      </w:r>
      <w:r w:rsidR="00082D0E" w:rsidRPr="00082D0E">
        <w:rPr>
          <w:rFonts w:ascii="Calibri" w:hAnsi="Calibri" w:cs="Calibri"/>
          <w:i/>
          <w:color w:val="000000"/>
        </w:rPr>
        <w:t xml:space="preserve">il </w:t>
      </w:r>
      <w:proofErr w:type="spellStart"/>
      <w:r w:rsidR="00082D0E" w:rsidRPr="00082D0E">
        <w:rPr>
          <w:rFonts w:ascii="Calibri" w:hAnsi="Calibri" w:cs="Calibri"/>
          <w:i/>
          <w:color w:val="000000"/>
        </w:rPr>
        <w:t>g.u.p</w:t>
      </w:r>
      <w:proofErr w:type="spellEnd"/>
      <w:r w:rsidR="00082D0E" w:rsidRPr="00082D0E">
        <w:rPr>
          <w:rFonts w:ascii="Calibri" w:hAnsi="Calibri" w:cs="Calibri"/>
          <w:i/>
          <w:color w:val="000000"/>
        </w:rPr>
        <w:t>. ha con fondamento respinto la tesi del p.m.,</w:t>
      </w:r>
      <w:r w:rsidR="00082D0E" w:rsidRPr="00746498">
        <w:rPr>
          <w:rFonts w:ascii="Calibri" w:hAnsi="Calibri" w:cs="Calibri"/>
          <w:i/>
          <w:color w:val="000000"/>
        </w:rPr>
        <w:t xml:space="preserve"> ripresa negli attuali ricorsi, per cui le dichiarazioni accusatorie di Cipriani ed altri andrebbero valutate nella loro intrinseca valenza probatoria dell’esistenza di rapporti di natura illecita, si da consentire l’affermazione della concorrente responsabilità del Mancini </w:t>
      </w:r>
      <w:r w:rsidR="00082D0E" w:rsidRPr="00746498">
        <w:rPr>
          <w:rFonts w:ascii="Calibri" w:hAnsi="Calibri" w:cs="Calibri"/>
          <w:b/>
          <w:bCs/>
          <w:i/>
          <w:color w:val="000000"/>
        </w:rPr>
        <w:t>indipendentemente dalla successiva sua apposizione del segreto di Stato (</w:t>
      </w:r>
      <w:r w:rsidR="00082D0E" w:rsidRPr="00746498">
        <w:rPr>
          <w:rFonts w:ascii="Calibri" w:hAnsi="Calibri" w:cs="Calibri"/>
          <w:b/>
          <w:bCs/>
          <w:i/>
          <w:color w:val="000000"/>
          <w:u w:val="single"/>
        </w:rPr>
        <w:t>da reputare irrilevante</w:t>
      </w:r>
      <w:r w:rsidR="00082D0E" w:rsidRPr="00746498">
        <w:rPr>
          <w:rFonts w:ascii="Calibri" w:hAnsi="Calibri" w:cs="Calibri"/>
          <w:b/>
          <w:bCs/>
          <w:i/>
          <w:color w:val="000000"/>
        </w:rPr>
        <w:t xml:space="preserve"> essendoci già autonoma prova del reato)</w:t>
      </w:r>
      <w:r w:rsidR="00082D0E" w:rsidRPr="00746498">
        <w:rPr>
          <w:rFonts w:ascii="Calibri" w:hAnsi="Calibri" w:cs="Calibri"/>
          <w:i/>
          <w:color w:val="000000"/>
        </w:rPr>
        <w:t>, poiché in detti rapporti interpersonali non è la notizia che va dal privato al SISMI, ma al contrario</w:t>
      </w:r>
      <w:r w:rsidR="00082D0E">
        <w:rPr>
          <w:rFonts w:ascii="Calibri" w:hAnsi="Calibri" w:cs="Calibri"/>
          <w:iCs/>
          <w:color w:val="000000"/>
        </w:rPr>
        <w:t>”,</w:t>
      </w:r>
      <w:r w:rsidR="00082D0E" w:rsidRPr="00746498">
        <w:rPr>
          <w:rFonts w:ascii="Calibri" w:hAnsi="Calibri" w:cs="Calibri"/>
          <w:i/>
          <w:color w:val="000000"/>
        </w:rPr>
        <w:t xml:space="preserve"> </w:t>
      </w:r>
      <w:r w:rsidR="00082D0E" w:rsidRPr="00746498">
        <w:rPr>
          <w:rFonts w:ascii="Calibri" w:hAnsi="Calibri" w:cs="Calibri"/>
          <w:color w:val="000000"/>
        </w:rPr>
        <w:t xml:space="preserve">in quanto prosegue la pronuncia: </w:t>
      </w:r>
      <w:r w:rsidR="00082D0E">
        <w:rPr>
          <w:rFonts w:ascii="Calibri" w:hAnsi="Calibri" w:cs="Calibri"/>
          <w:color w:val="000000"/>
        </w:rPr>
        <w:t>“</w:t>
      </w:r>
      <w:r w:rsidR="00082D0E" w:rsidRPr="00746498">
        <w:rPr>
          <w:rFonts w:ascii="Calibri" w:hAnsi="Calibri" w:cs="Calibri"/>
          <w:i/>
          <w:color w:val="000000"/>
        </w:rPr>
        <w:t xml:space="preserve">posto che – per quel che emerge dalla sentenza </w:t>
      </w:r>
      <w:r w:rsidR="00082D0E" w:rsidRPr="00082D0E">
        <w:rPr>
          <w:rFonts w:ascii="Calibri" w:hAnsi="Calibri" w:cs="Calibri"/>
          <w:i/>
          <w:color w:val="000000"/>
        </w:rPr>
        <w:t xml:space="preserve">– le indagini non </w:t>
      </w:r>
      <w:r w:rsidR="00082D0E" w:rsidRPr="00552D9B">
        <w:rPr>
          <w:rFonts w:ascii="Calibri" w:hAnsi="Calibri" w:cs="Calibri"/>
          <w:i/>
          <w:color w:val="000000"/>
        </w:rPr>
        <w:t xml:space="preserve">hanno prefigurato alcun indizio di una veicolazione di notizie segrete dal SISMI (Mancini) ai privati </w:t>
      </w:r>
      <w:r w:rsidR="00082D0E" w:rsidRPr="00552D9B">
        <w:rPr>
          <w:rFonts w:ascii="Calibri" w:hAnsi="Calibri" w:cs="Calibri"/>
          <w:iCs/>
          <w:color w:val="000000"/>
        </w:rPr>
        <w:t>(…)</w:t>
      </w:r>
      <w:r w:rsidR="00082D0E" w:rsidRPr="00552D9B">
        <w:rPr>
          <w:rFonts w:ascii="Calibri" w:hAnsi="Calibri" w:cs="Calibri"/>
          <w:i/>
          <w:color w:val="000000"/>
        </w:rPr>
        <w:t xml:space="preserve"> con piena ragione il </w:t>
      </w:r>
      <w:proofErr w:type="spellStart"/>
      <w:r w:rsidR="00082D0E" w:rsidRPr="00552D9B">
        <w:rPr>
          <w:rFonts w:ascii="Calibri" w:hAnsi="Calibri" w:cs="Calibri"/>
          <w:i/>
          <w:color w:val="000000"/>
        </w:rPr>
        <w:t>g.u.p</w:t>
      </w:r>
      <w:proofErr w:type="spellEnd"/>
      <w:r w:rsidR="00082D0E" w:rsidRPr="00552D9B">
        <w:rPr>
          <w:rFonts w:ascii="Calibri" w:hAnsi="Calibri" w:cs="Calibri"/>
          <w:i/>
          <w:color w:val="000000"/>
        </w:rPr>
        <w:t xml:space="preserve">. deduce come siffatta </w:t>
      </w:r>
      <w:r w:rsidR="00082D0E" w:rsidRPr="00552D9B">
        <w:rPr>
          <w:rFonts w:ascii="Calibri" w:hAnsi="Calibri" w:cs="Calibri"/>
          <w:b/>
          <w:bCs/>
          <w:i/>
          <w:color w:val="000000"/>
        </w:rPr>
        <w:t>tesi del p.m. vanifichi il configurarsi stesso di una problematica di segreto di Stato</w:t>
      </w:r>
      <w:r w:rsidR="00082D0E" w:rsidRPr="00552D9B">
        <w:rPr>
          <w:rFonts w:ascii="Calibri" w:hAnsi="Calibri" w:cs="Calibri"/>
          <w:iCs/>
          <w:color w:val="000000"/>
        </w:rPr>
        <w:t>”</w:t>
      </w:r>
      <w:r w:rsidR="00082D0E" w:rsidRPr="00552D9B">
        <w:rPr>
          <w:rStyle w:val="Rimandonotaapidipagina"/>
          <w:rFonts w:ascii="Calibri" w:hAnsi="Calibri" w:cs="Calibri"/>
          <w:iCs/>
          <w:color w:val="000000"/>
        </w:rPr>
        <w:footnoteReference w:id="4"/>
      </w:r>
      <w:r w:rsidR="00082D0E" w:rsidRPr="00552D9B">
        <w:rPr>
          <w:rFonts w:ascii="Calibri" w:hAnsi="Calibri" w:cs="Calibri"/>
          <w:i/>
          <w:color w:val="000000"/>
        </w:rPr>
        <w:t>.</w:t>
      </w:r>
    </w:p>
    <w:p w14:paraId="2684AAF4" w14:textId="700DD1B1" w:rsidR="00E63C48" w:rsidRPr="00552D9B" w:rsidRDefault="00E63C48" w:rsidP="0037369A">
      <w:pPr>
        <w:pStyle w:val="Paragrafoelenco"/>
        <w:numPr>
          <w:ilvl w:val="0"/>
          <w:numId w:val="13"/>
        </w:numPr>
        <w:tabs>
          <w:tab w:val="left" w:pos="993"/>
        </w:tabs>
        <w:spacing w:line="360" w:lineRule="auto"/>
        <w:ind w:left="0" w:firstLine="567"/>
        <w:jc w:val="both"/>
        <w:rPr>
          <w:rFonts w:ascii="Calibri" w:hAnsi="Calibri"/>
        </w:rPr>
      </w:pPr>
      <w:r w:rsidRPr="00552D9B">
        <w:rPr>
          <w:rFonts w:ascii="Calibri" w:hAnsi="Calibri" w:cs="Calibri"/>
          <w:iCs/>
          <w:color w:val="000000"/>
        </w:rPr>
        <w:lastRenderedPageBreak/>
        <w:t>Effettivamente è un fatto che il processo cd. Abu Omar “</w:t>
      </w:r>
      <w:r w:rsidRPr="00552D9B">
        <w:rPr>
          <w:rFonts w:ascii="Calibri" w:hAnsi="Calibri" w:cs="Calibri"/>
          <w:i/>
          <w:color w:val="000000"/>
        </w:rPr>
        <w:t xml:space="preserve">si era concluso, dopo una </w:t>
      </w:r>
      <w:r w:rsidRPr="00D922C4">
        <w:rPr>
          <w:rFonts w:ascii="Calibri" w:hAnsi="Calibri" w:cs="Calibri"/>
          <w:b/>
          <w:bCs/>
          <w:i/>
          <w:color w:val="000000"/>
          <w:u w:val="single"/>
        </w:rPr>
        <w:t>condanna</w:t>
      </w:r>
      <w:r w:rsidRPr="00552D9B">
        <w:rPr>
          <w:rFonts w:ascii="Calibri" w:hAnsi="Calibri" w:cs="Calibri"/>
          <w:i/>
          <w:color w:val="000000"/>
        </w:rPr>
        <w:t xml:space="preserve"> a 9 anni di reclusione</w:t>
      </w:r>
      <w:r w:rsidRPr="00552D9B">
        <w:rPr>
          <w:rFonts w:ascii="Calibri" w:hAnsi="Calibri" w:cs="Calibri"/>
          <w:iCs/>
          <w:color w:val="000000"/>
        </w:rPr>
        <w:t>”</w:t>
      </w:r>
      <w:r w:rsidRPr="00552D9B">
        <w:rPr>
          <w:rStyle w:val="Rimandonotaapidipagina"/>
          <w:rFonts w:ascii="Calibri" w:hAnsi="Calibri" w:cs="Calibri"/>
          <w:iCs/>
          <w:color w:val="000000"/>
        </w:rPr>
        <w:footnoteReference w:id="5"/>
      </w:r>
      <w:r w:rsidRPr="00552D9B">
        <w:rPr>
          <w:rFonts w:ascii="Calibri" w:hAnsi="Calibri" w:cs="Calibri"/>
          <w:iCs/>
          <w:color w:val="000000"/>
        </w:rPr>
        <w:t xml:space="preserve"> ma la Corte di Cassazione </w:t>
      </w:r>
      <w:r w:rsidRPr="00552D9B">
        <w:rPr>
          <w:rFonts w:ascii="Calibri" w:hAnsi="Calibri"/>
        </w:rPr>
        <w:t>con sentenza n. 249 del 24.02.2014</w:t>
      </w:r>
      <w:r w:rsidR="00552D9B" w:rsidRPr="00552D9B">
        <w:rPr>
          <w:rStyle w:val="Rimandonotaapidipagina"/>
          <w:rFonts w:ascii="Calibri" w:hAnsi="Calibri"/>
        </w:rPr>
        <w:footnoteReference w:id="6"/>
      </w:r>
      <w:r w:rsidRPr="00552D9B">
        <w:rPr>
          <w:rFonts w:ascii="Calibri" w:hAnsi="Calibri"/>
        </w:rPr>
        <w:t xml:space="preserve"> in ossequio alla </w:t>
      </w:r>
      <w:r w:rsidR="00552D9B" w:rsidRPr="00552D9B">
        <w:rPr>
          <w:rFonts w:ascii="Calibri" w:hAnsi="Calibri"/>
        </w:rPr>
        <w:t xml:space="preserve">pronuncia della </w:t>
      </w:r>
      <w:r w:rsidRPr="00552D9B">
        <w:rPr>
          <w:rFonts w:ascii="Calibri" w:hAnsi="Calibri"/>
        </w:rPr>
        <w:t>Corte Costituzionale n. 24/2014</w:t>
      </w:r>
      <w:r w:rsidR="00552D9B" w:rsidRPr="00552D9B">
        <w:rPr>
          <w:rStyle w:val="Rimandonotaapidipagina"/>
          <w:rFonts w:ascii="Calibri" w:hAnsi="Calibri"/>
        </w:rPr>
        <w:footnoteReference w:id="7"/>
      </w:r>
      <w:r w:rsidRPr="00552D9B">
        <w:rPr>
          <w:rFonts w:ascii="Calibri" w:hAnsi="Calibri"/>
        </w:rPr>
        <w:t xml:space="preserve"> ha annullato senza rinvio la </w:t>
      </w:r>
      <w:r w:rsidRPr="00552D9B">
        <w:rPr>
          <w:rFonts w:ascii="Calibri" w:hAnsi="Calibri"/>
          <w:b/>
          <w:bCs/>
        </w:rPr>
        <w:t xml:space="preserve">sentenza di </w:t>
      </w:r>
      <w:r w:rsidRPr="00D922C4">
        <w:rPr>
          <w:rFonts w:ascii="Calibri" w:hAnsi="Calibri"/>
          <w:b/>
          <w:bCs/>
          <w:u w:val="single"/>
        </w:rPr>
        <w:t>condanna</w:t>
      </w:r>
      <w:r w:rsidRPr="00552D9B">
        <w:rPr>
          <w:rFonts w:ascii="Calibri" w:hAnsi="Calibri"/>
        </w:rPr>
        <w:t xml:space="preserve"> in quanto l’azione penale non poteva essere proseguita per l’esistenza del segreto di Stato.</w:t>
      </w:r>
    </w:p>
    <w:p w14:paraId="3BDD27B6" w14:textId="2D31448F" w:rsidR="00834E20" w:rsidRPr="00552D9B" w:rsidRDefault="00D922C4" w:rsidP="00082D0E">
      <w:pPr>
        <w:tabs>
          <w:tab w:val="left" w:pos="993"/>
        </w:tabs>
        <w:spacing w:line="360" w:lineRule="auto"/>
        <w:jc w:val="both"/>
        <w:rPr>
          <w:rFonts w:ascii="Calibri" w:hAnsi="Calibri" w:cs="Calibri"/>
          <w:iCs/>
          <w:color w:val="000000"/>
        </w:rPr>
      </w:pPr>
      <w:r>
        <w:rPr>
          <w:rFonts w:ascii="Calibri" w:hAnsi="Calibri" w:cs="Calibri"/>
          <w:iCs/>
          <w:color w:val="000000"/>
        </w:rPr>
        <w:t>Riguardo ciò</w:t>
      </w:r>
      <w:r w:rsidR="00552D9B" w:rsidRPr="00552D9B">
        <w:rPr>
          <w:rFonts w:ascii="Calibri" w:hAnsi="Calibri" w:cs="Calibri"/>
          <w:iCs/>
          <w:color w:val="000000"/>
        </w:rPr>
        <w:t xml:space="preserve"> nell’articolo stampa in esame, il giornalista Barbacetto espressamente preci</w:t>
      </w:r>
      <w:r w:rsidR="00552D9B">
        <w:rPr>
          <w:rFonts w:ascii="Calibri" w:hAnsi="Calibri" w:cs="Calibri"/>
          <w:iCs/>
          <w:color w:val="000000"/>
        </w:rPr>
        <w:t>s</w:t>
      </w:r>
      <w:r w:rsidR="00552D9B" w:rsidRPr="00552D9B">
        <w:rPr>
          <w:rFonts w:ascii="Calibri" w:hAnsi="Calibri" w:cs="Calibri"/>
          <w:iCs/>
          <w:color w:val="000000"/>
        </w:rPr>
        <w:t xml:space="preserve">a che </w:t>
      </w:r>
      <w:r w:rsidR="00552D9B" w:rsidRPr="00552D9B">
        <w:rPr>
          <w:rFonts w:ascii="Calibri" w:hAnsi="Calibri"/>
        </w:rPr>
        <w:t>“</w:t>
      </w:r>
      <w:r w:rsidR="00552D9B" w:rsidRPr="00552D9B">
        <w:rPr>
          <w:rFonts w:ascii="Calibri" w:hAnsi="Calibri"/>
          <w:i/>
          <w:iCs/>
        </w:rPr>
        <w:t xml:space="preserve">Paradossale la lezione sul segreto di Stato tenuta ieri da Marco Mancini all’università di Pavia. Parlando di corda in casa dell’impiccato, l’ex agente segreto Mancini ha citato istituzioni, codici, articoli e commi, senza fare mai alcun riferimento esplicito al sequestro di </w:t>
      </w:r>
      <w:r w:rsidR="00552D9B" w:rsidRPr="00552D9B">
        <w:rPr>
          <w:rFonts w:ascii="Calibri" w:hAnsi="Calibri"/>
          <w:b/>
          <w:bCs/>
          <w:i/>
          <w:iCs/>
        </w:rPr>
        <w:t xml:space="preserve">persona per cui è stato </w:t>
      </w:r>
      <w:r w:rsidR="00552D9B" w:rsidRPr="00D922C4">
        <w:rPr>
          <w:rFonts w:ascii="Calibri" w:hAnsi="Calibri"/>
          <w:b/>
          <w:bCs/>
          <w:i/>
          <w:iCs/>
          <w:u w:val="single"/>
        </w:rPr>
        <w:t>condannato</w:t>
      </w:r>
      <w:r w:rsidR="00552D9B" w:rsidRPr="00552D9B">
        <w:rPr>
          <w:rFonts w:ascii="Calibri" w:hAnsi="Calibri"/>
          <w:i/>
          <w:iCs/>
        </w:rPr>
        <w:t xml:space="preserve"> a 9 anni da una Corte d’appello, per poi essere prosciolto dalla Cassazione proprio grazie al segreto di Stato. E poi di nuovo salvato, sempre dal segreto di Stato, per i dossieraggi illegali Telecom. Mancini, l’uomo che fu salvato due volte (dal segreto di Stato), diventa professore di segreto di Stato. </w:t>
      </w:r>
      <w:r w:rsidR="00552D9B" w:rsidRPr="00552D9B">
        <w:rPr>
          <w:rFonts w:ascii="Calibri" w:hAnsi="Calibri" w:cs="Calibri"/>
          <w:iCs/>
          <w:color w:val="000000"/>
        </w:rPr>
        <w:t xml:space="preserve">  </w:t>
      </w:r>
      <w:r w:rsidR="00082D0E" w:rsidRPr="00552D9B">
        <w:rPr>
          <w:rFonts w:ascii="Calibri" w:hAnsi="Calibri" w:cs="Calibri"/>
          <w:iCs/>
          <w:color w:val="000000"/>
        </w:rPr>
        <w:t xml:space="preserve"> </w:t>
      </w:r>
    </w:p>
    <w:p w14:paraId="6AABAB4C" w14:textId="561FE1DD" w:rsidR="00A81423" w:rsidRPr="00E655B5" w:rsidRDefault="00552D9B" w:rsidP="00082D0E">
      <w:pPr>
        <w:tabs>
          <w:tab w:val="left" w:pos="993"/>
        </w:tabs>
        <w:spacing w:line="360" w:lineRule="auto"/>
        <w:jc w:val="both"/>
        <w:rPr>
          <w:rFonts w:ascii="Calibri" w:hAnsi="Calibri"/>
          <w:b/>
          <w:bCs/>
        </w:rPr>
      </w:pPr>
      <w:r w:rsidRPr="00E655B5">
        <w:rPr>
          <w:rFonts w:ascii="Calibri" w:hAnsi="Calibri"/>
          <w:b/>
          <w:bCs/>
        </w:rPr>
        <w:t xml:space="preserve">È, quindi, evidente </w:t>
      </w:r>
      <w:r w:rsidR="00A81423" w:rsidRPr="00E655B5">
        <w:rPr>
          <w:rFonts w:ascii="Calibri" w:hAnsi="Calibri"/>
          <w:b/>
          <w:bCs/>
        </w:rPr>
        <w:t xml:space="preserve">che se il giornalista afferma testualmente che il Dott. Mancini sarebbe stato salvato da una </w:t>
      </w:r>
      <w:r w:rsidR="00A81423" w:rsidRPr="00E655B5">
        <w:rPr>
          <w:rFonts w:ascii="Calibri" w:hAnsi="Calibri"/>
          <w:b/>
          <w:bCs/>
          <w:u w:val="single"/>
        </w:rPr>
        <w:t>condanna</w:t>
      </w:r>
      <w:r w:rsidR="00A81423" w:rsidRPr="00E655B5">
        <w:rPr>
          <w:rFonts w:ascii="Calibri" w:hAnsi="Calibri"/>
          <w:b/>
          <w:bCs/>
        </w:rPr>
        <w:t xml:space="preserve"> grazie al segreto di Stato un prima volta nel processo cd. Abu Omar, è indubitabile che sarebbe stato ancora salvato da una </w:t>
      </w:r>
      <w:r w:rsidR="00A81423" w:rsidRPr="00E655B5">
        <w:rPr>
          <w:rFonts w:ascii="Calibri" w:hAnsi="Calibri"/>
          <w:b/>
          <w:bCs/>
          <w:u w:val="single"/>
        </w:rPr>
        <w:t>condanna</w:t>
      </w:r>
      <w:r w:rsidR="00A81423" w:rsidRPr="00E655B5">
        <w:rPr>
          <w:rFonts w:ascii="Calibri" w:hAnsi="Calibri"/>
          <w:b/>
          <w:bCs/>
        </w:rPr>
        <w:t xml:space="preserve"> grazie al segreto di Stato una seconda volta nel processo cd. Telecom.</w:t>
      </w:r>
    </w:p>
    <w:p w14:paraId="2B81792E" w14:textId="550F0550" w:rsidR="00901E20" w:rsidRDefault="00901E20" w:rsidP="00082D0E">
      <w:pPr>
        <w:tabs>
          <w:tab w:val="left" w:pos="993"/>
        </w:tabs>
        <w:spacing w:line="360" w:lineRule="auto"/>
        <w:jc w:val="both"/>
        <w:rPr>
          <w:rFonts w:ascii="Calibri" w:hAnsi="Calibri"/>
        </w:rPr>
      </w:pPr>
      <w:r>
        <w:rPr>
          <w:rFonts w:ascii="Calibri" w:hAnsi="Calibri"/>
        </w:rPr>
        <w:t>Quindi il tentativo di controparte di affrancare la tesi che il giornalista avrebbe inteso che l’appellato si sarebbe salvato due volte grazie al segreto di Stato non dalla condanna ma dal processo si dimostra infondata e non veritiera.</w:t>
      </w:r>
    </w:p>
    <w:p w14:paraId="4A0BBA9B" w14:textId="77777777" w:rsidR="00FD1264" w:rsidRDefault="00A81423" w:rsidP="0037369A">
      <w:pPr>
        <w:pStyle w:val="Paragrafoelenco"/>
        <w:numPr>
          <w:ilvl w:val="0"/>
          <w:numId w:val="13"/>
        </w:numPr>
        <w:tabs>
          <w:tab w:val="left" w:pos="993"/>
        </w:tabs>
        <w:spacing w:line="360" w:lineRule="auto"/>
        <w:ind w:left="0" w:firstLine="567"/>
        <w:jc w:val="both"/>
        <w:rPr>
          <w:rFonts w:ascii="Calibri" w:hAnsi="Calibri"/>
        </w:rPr>
      </w:pPr>
      <w:r>
        <w:rPr>
          <w:rFonts w:ascii="Calibri" w:hAnsi="Calibri"/>
        </w:rPr>
        <w:t>D’altra parte</w:t>
      </w:r>
      <w:r w:rsidR="00B1489E">
        <w:rPr>
          <w:rFonts w:ascii="Calibri" w:hAnsi="Calibri"/>
        </w:rPr>
        <w:t>, anche a voler dar seguito alle allegazioni avversarie che solo in appello sconfessano che il giornalista avesse voluto alludere al salvataggio dalla condanna</w:t>
      </w:r>
      <w:r w:rsidR="00D922C4">
        <w:rPr>
          <w:rFonts w:ascii="Calibri" w:hAnsi="Calibri"/>
        </w:rPr>
        <w:t xml:space="preserve"> -</w:t>
      </w:r>
      <w:r w:rsidR="00B1489E">
        <w:rPr>
          <w:rFonts w:ascii="Calibri" w:hAnsi="Calibri"/>
        </w:rPr>
        <w:t xml:space="preserve"> invocando che si sarebbe, invece, riferito a</w:t>
      </w:r>
      <w:r w:rsidR="00E655B5">
        <w:rPr>
          <w:rFonts w:ascii="Calibri" w:hAnsi="Calibri"/>
        </w:rPr>
        <w:t>l</w:t>
      </w:r>
      <w:r w:rsidR="00B1489E">
        <w:rPr>
          <w:rFonts w:ascii="Calibri" w:hAnsi="Calibri"/>
        </w:rPr>
        <w:t xml:space="preserve"> salva</w:t>
      </w:r>
      <w:r w:rsidR="00E655B5">
        <w:rPr>
          <w:rFonts w:ascii="Calibri" w:hAnsi="Calibri"/>
        </w:rPr>
        <w:t>taggio</w:t>
      </w:r>
      <w:r w:rsidR="00B1489E">
        <w:rPr>
          <w:rFonts w:ascii="Calibri" w:hAnsi="Calibri"/>
        </w:rPr>
        <w:t xml:space="preserve"> dal processo</w:t>
      </w:r>
      <w:r w:rsidR="00D922C4">
        <w:rPr>
          <w:rFonts w:ascii="Calibri" w:hAnsi="Calibri"/>
        </w:rPr>
        <w:t xml:space="preserve"> -</w:t>
      </w:r>
      <w:r w:rsidR="00B1489E">
        <w:rPr>
          <w:rFonts w:ascii="Calibri" w:hAnsi="Calibri"/>
        </w:rPr>
        <w:t xml:space="preserve"> si osserva che</w:t>
      </w:r>
      <w:r>
        <w:rPr>
          <w:rFonts w:ascii="Calibri" w:hAnsi="Calibri"/>
        </w:rPr>
        <w:t xml:space="preserve"> il processo penale è articolato dalle fasi di indagini preliminari</w:t>
      </w:r>
      <w:r w:rsidR="00FD1264">
        <w:rPr>
          <w:rFonts w:ascii="Calibri" w:hAnsi="Calibri"/>
        </w:rPr>
        <w:t xml:space="preserve"> che dall’avvio dell’azione penale si sviluppa fino alla formulazione dell’imputazione</w:t>
      </w:r>
      <w:r>
        <w:rPr>
          <w:rFonts w:ascii="Calibri" w:hAnsi="Calibri"/>
        </w:rPr>
        <w:t>, di udienza preliminare</w:t>
      </w:r>
      <w:r w:rsidR="00901E20">
        <w:rPr>
          <w:rFonts w:ascii="Calibri" w:hAnsi="Calibri"/>
        </w:rPr>
        <w:t xml:space="preserve"> quando prevista come nel caso in esame,</w:t>
      </w:r>
      <w:r>
        <w:rPr>
          <w:rFonts w:ascii="Calibri" w:hAnsi="Calibri"/>
        </w:rPr>
        <w:t xml:space="preserve"> e di eventual</w:t>
      </w:r>
      <w:r w:rsidR="00901E20">
        <w:rPr>
          <w:rFonts w:ascii="Calibri" w:hAnsi="Calibri"/>
        </w:rPr>
        <w:t>i</w:t>
      </w:r>
      <w:r>
        <w:rPr>
          <w:rFonts w:ascii="Calibri" w:hAnsi="Calibri"/>
        </w:rPr>
        <w:t xml:space="preserve"> dibattimento</w:t>
      </w:r>
      <w:r w:rsidR="00901E20">
        <w:rPr>
          <w:rFonts w:ascii="Calibri" w:hAnsi="Calibri"/>
        </w:rPr>
        <w:t xml:space="preserve"> e impugnazioni</w:t>
      </w:r>
      <w:r w:rsidR="00FD1264">
        <w:rPr>
          <w:rFonts w:ascii="Calibri" w:hAnsi="Calibri"/>
        </w:rPr>
        <w:t>.</w:t>
      </w:r>
    </w:p>
    <w:p w14:paraId="67FC77D1" w14:textId="38247A21" w:rsidR="00082D0E" w:rsidRPr="00FD1264" w:rsidRDefault="00FD1264" w:rsidP="00FD1264">
      <w:pPr>
        <w:tabs>
          <w:tab w:val="left" w:pos="993"/>
        </w:tabs>
        <w:spacing w:line="360" w:lineRule="auto"/>
        <w:jc w:val="both"/>
        <w:rPr>
          <w:rFonts w:ascii="Calibri" w:hAnsi="Calibri"/>
        </w:rPr>
      </w:pPr>
      <w:r w:rsidRPr="00091D11">
        <w:rPr>
          <w:rFonts w:ascii="Calibri" w:hAnsi="Calibri"/>
        </w:rPr>
        <w:t xml:space="preserve">L’udienza preliminare è senza dubbio una fase del “processo”, perché successiva all’imputazione, e proprio in quella fase è stato definito il processo nei confronti del Dott. </w:t>
      </w:r>
      <w:r w:rsidRPr="00091D11">
        <w:rPr>
          <w:rFonts w:ascii="Calibri" w:hAnsi="Calibri"/>
        </w:rPr>
        <w:lastRenderedPageBreak/>
        <w:t>Mancini, con la sentenza del GUP confermata dalla Corte di Cassazione,</w:t>
      </w:r>
      <w:r w:rsidR="00901E20" w:rsidRPr="00FD1264">
        <w:rPr>
          <w:rFonts w:ascii="Calibri" w:hAnsi="Calibri"/>
        </w:rPr>
        <w:t xml:space="preserve"> per cui il “processo” nei </w:t>
      </w:r>
      <w:r>
        <w:rPr>
          <w:rFonts w:ascii="Calibri" w:hAnsi="Calibri"/>
        </w:rPr>
        <w:t xml:space="preserve">suoi </w:t>
      </w:r>
      <w:r w:rsidR="00901E20" w:rsidRPr="00FD1264">
        <w:rPr>
          <w:rFonts w:ascii="Calibri" w:hAnsi="Calibri"/>
        </w:rPr>
        <w:t>confronti c’è stato in entrambi i casi</w:t>
      </w:r>
      <w:r>
        <w:rPr>
          <w:rFonts w:ascii="Calibri" w:hAnsi="Calibri"/>
        </w:rPr>
        <w:t>,</w:t>
      </w:r>
      <w:r w:rsidR="00901E20" w:rsidRPr="00FD1264">
        <w:rPr>
          <w:rFonts w:ascii="Calibri" w:hAnsi="Calibri"/>
        </w:rPr>
        <w:t xml:space="preserve"> </w:t>
      </w:r>
      <w:r w:rsidR="00E655B5" w:rsidRPr="00FD1264">
        <w:rPr>
          <w:rFonts w:ascii="Calibri" w:hAnsi="Calibri"/>
        </w:rPr>
        <w:t xml:space="preserve">sia </w:t>
      </w:r>
      <w:r w:rsidR="00901E20" w:rsidRPr="00FD1264">
        <w:rPr>
          <w:rFonts w:ascii="Calibri" w:hAnsi="Calibri"/>
        </w:rPr>
        <w:t xml:space="preserve">Abu Omar e </w:t>
      </w:r>
      <w:r w:rsidR="00E655B5" w:rsidRPr="00FD1264">
        <w:rPr>
          <w:rFonts w:ascii="Calibri" w:hAnsi="Calibri"/>
        </w:rPr>
        <w:t xml:space="preserve">sia </w:t>
      </w:r>
      <w:r w:rsidR="00901E20" w:rsidRPr="00FD1264">
        <w:rPr>
          <w:rFonts w:ascii="Calibri" w:hAnsi="Calibri"/>
        </w:rPr>
        <w:t xml:space="preserve">Telecom. </w:t>
      </w:r>
    </w:p>
    <w:p w14:paraId="29AE5DC4" w14:textId="21A4B033" w:rsidR="008222D8" w:rsidRDefault="00374813" w:rsidP="0037369A">
      <w:pPr>
        <w:pStyle w:val="Paragrafoelenco"/>
        <w:numPr>
          <w:ilvl w:val="0"/>
          <w:numId w:val="13"/>
        </w:numPr>
        <w:tabs>
          <w:tab w:val="left" w:pos="993"/>
        </w:tabs>
        <w:spacing w:line="360" w:lineRule="auto"/>
        <w:ind w:left="0" w:firstLine="567"/>
        <w:jc w:val="both"/>
        <w:rPr>
          <w:rFonts w:asciiTheme="minorHAnsi" w:hAnsiTheme="minorHAnsi" w:cstheme="minorHAnsi"/>
          <w:color w:val="000000" w:themeColor="text1"/>
        </w:rPr>
      </w:pPr>
      <w:r>
        <w:rPr>
          <w:rFonts w:asciiTheme="minorHAnsi" w:hAnsiTheme="minorHAnsi" w:cstheme="minorHAnsi"/>
          <w:color w:val="000000" w:themeColor="text1"/>
        </w:rPr>
        <w:t xml:space="preserve">Anche da un punto di vista strettamente </w:t>
      </w:r>
      <w:r w:rsidR="000F19B6">
        <w:rPr>
          <w:rFonts w:asciiTheme="minorHAnsi" w:hAnsiTheme="minorHAnsi" w:cstheme="minorHAnsi"/>
          <w:color w:val="000000" w:themeColor="text1"/>
        </w:rPr>
        <w:t>esegetico della lingua italiana</w:t>
      </w:r>
      <w:r>
        <w:rPr>
          <w:rFonts w:asciiTheme="minorHAnsi" w:hAnsiTheme="minorHAnsi" w:cstheme="minorHAnsi"/>
          <w:color w:val="000000" w:themeColor="text1"/>
        </w:rPr>
        <w:t xml:space="preserve">, per </w:t>
      </w:r>
      <w:r w:rsidR="000F19B6">
        <w:rPr>
          <w:rFonts w:asciiTheme="minorHAnsi" w:hAnsiTheme="minorHAnsi" w:cstheme="minorHAnsi"/>
          <w:color w:val="000000" w:themeColor="text1"/>
        </w:rPr>
        <w:t>la</w:t>
      </w:r>
      <w:r>
        <w:rPr>
          <w:rFonts w:asciiTheme="minorHAnsi" w:hAnsiTheme="minorHAnsi" w:cstheme="minorHAnsi"/>
          <w:color w:val="000000" w:themeColor="text1"/>
        </w:rPr>
        <w:t xml:space="preserve"> quale non si può dubitare difetti il giornalista, non </w:t>
      </w:r>
      <w:r w:rsidR="000F19B6">
        <w:rPr>
          <w:rFonts w:asciiTheme="minorHAnsi" w:hAnsiTheme="minorHAnsi" w:cstheme="minorHAnsi"/>
          <w:color w:val="000000" w:themeColor="text1"/>
        </w:rPr>
        <w:t>potrebbe essere ritenuta</w:t>
      </w:r>
      <w:r>
        <w:rPr>
          <w:rFonts w:asciiTheme="minorHAnsi" w:hAnsiTheme="minorHAnsi" w:cstheme="minorHAnsi"/>
          <w:color w:val="000000" w:themeColor="text1"/>
        </w:rPr>
        <w:t xml:space="preserve"> corretta </w:t>
      </w:r>
      <w:r w:rsidR="000F19B6">
        <w:rPr>
          <w:rFonts w:asciiTheme="minorHAnsi" w:hAnsiTheme="minorHAnsi" w:cstheme="minorHAnsi"/>
          <w:color w:val="000000" w:themeColor="text1"/>
        </w:rPr>
        <w:t>una</w:t>
      </w:r>
      <w:r>
        <w:rPr>
          <w:rFonts w:asciiTheme="minorHAnsi" w:hAnsiTheme="minorHAnsi" w:cstheme="minorHAnsi"/>
          <w:color w:val="000000" w:themeColor="text1"/>
        </w:rPr>
        <w:t xml:space="preserve"> locuzione </w:t>
      </w:r>
      <w:r w:rsidR="000F19B6">
        <w:rPr>
          <w:rFonts w:asciiTheme="minorHAnsi" w:hAnsiTheme="minorHAnsi" w:cstheme="minorHAnsi"/>
          <w:color w:val="000000" w:themeColor="text1"/>
        </w:rPr>
        <w:t>che faccia riferimento al segreto di Stato quale mezzo per salvarsi da un processo,</w:t>
      </w:r>
      <w:r>
        <w:rPr>
          <w:rFonts w:asciiTheme="minorHAnsi" w:hAnsiTheme="minorHAnsi" w:cstheme="minorHAnsi"/>
          <w:i/>
          <w:iCs/>
          <w:color w:val="000000" w:themeColor="text1"/>
        </w:rPr>
        <w:t xml:space="preserve"> </w:t>
      </w:r>
      <w:r w:rsidRPr="00374813">
        <w:rPr>
          <w:rFonts w:asciiTheme="minorHAnsi" w:hAnsiTheme="minorHAnsi" w:cstheme="minorHAnsi"/>
          <w:color w:val="000000" w:themeColor="text1"/>
        </w:rPr>
        <w:t>dato che</w:t>
      </w:r>
      <w:r>
        <w:rPr>
          <w:rFonts w:asciiTheme="minorHAnsi" w:hAnsiTheme="minorHAnsi" w:cstheme="minorHAnsi"/>
          <w:color w:val="000000" w:themeColor="text1"/>
        </w:rPr>
        <w:t xml:space="preserve"> il processo non è una pena da cui ci si può salvare </w:t>
      </w:r>
      <w:r w:rsidR="000F19B6">
        <w:rPr>
          <w:rFonts w:asciiTheme="minorHAnsi" w:hAnsiTheme="minorHAnsi" w:cstheme="minorHAnsi"/>
          <w:color w:val="000000" w:themeColor="text1"/>
        </w:rPr>
        <w:t xml:space="preserve">- </w:t>
      </w:r>
      <w:r>
        <w:rPr>
          <w:rFonts w:asciiTheme="minorHAnsi" w:hAnsiTheme="minorHAnsi" w:cstheme="minorHAnsi"/>
          <w:color w:val="000000" w:themeColor="text1"/>
        </w:rPr>
        <w:t xml:space="preserve">anche perché può costituire </w:t>
      </w:r>
      <w:r w:rsidR="000F19B6">
        <w:rPr>
          <w:rFonts w:asciiTheme="minorHAnsi" w:hAnsiTheme="minorHAnsi" w:cstheme="minorHAnsi"/>
          <w:color w:val="000000" w:themeColor="text1"/>
        </w:rPr>
        <w:t xml:space="preserve">al contrario </w:t>
      </w:r>
      <w:r>
        <w:rPr>
          <w:rFonts w:asciiTheme="minorHAnsi" w:hAnsiTheme="minorHAnsi" w:cstheme="minorHAnsi"/>
          <w:color w:val="000000" w:themeColor="text1"/>
        </w:rPr>
        <w:t>lo strumento giuridico a tutela delle proprie ragioni</w:t>
      </w:r>
      <w:r w:rsidR="000F19B6">
        <w:rPr>
          <w:rFonts w:asciiTheme="minorHAnsi" w:hAnsiTheme="minorHAnsi" w:cstheme="minorHAnsi"/>
          <w:color w:val="000000" w:themeColor="text1"/>
        </w:rPr>
        <w:t xml:space="preserve"> -</w:t>
      </w:r>
      <w:r>
        <w:rPr>
          <w:rFonts w:asciiTheme="minorHAnsi" w:hAnsiTheme="minorHAnsi" w:cstheme="minorHAnsi"/>
          <w:color w:val="000000" w:themeColor="text1"/>
        </w:rPr>
        <w:t xml:space="preserve"> </w:t>
      </w:r>
      <w:r w:rsidR="000F19B6">
        <w:rPr>
          <w:rFonts w:asciiTheme="minorHAnsi" w:hAnsiTheme="minorHAnsi" w:cstheme="minorHAnsi"/>
          <w:color w:val="000000" w:themeColor="text1"/>
        </w:rPr>
        <w:t>ma</w:t>
      </w:r>
      <w:r>
        <w:rPr>
          <w:rFonts w:asciiTheme="minorHAnsi" w:hAnsiTheme="minorHAnsi" w:cstheme="minorHAnsi"/>
          <w:color w:val="000000" w:themeColor="text1"/>
        </w:rPr>
        <w:t xml:space="preserve"> semmai si può evitare</w:t>
      </w:r>
      <w:r w:rsidR="006725C0">
        <w:rPr>
          <w:rFonts w:asciiTheme="minorHAnsi" w:hAnsiTheme="minorHAnsi" w:cstheme="minorHAnsi"/>
          <w:color w:val="000000" w:themeColor="text1"/>
        </w:rPr>
        <w:t>;</w:t>
      </w:r>
      <w:r>
        <w:rPr>
          <w:rFonts w:asciiTheme="minorHAnsi" w:hAnsiTheme="minorHAnsi" w:cstheme="minorHAnsi"/>
          <w:color w:val="000000" w:themeColor="text1"/>
        </w:rPr>
        <w:t xml:space="preserve"> mentre è pertinente </w:t>
      </w:r>
      <w:r w:rsidR="008222D8">
        <w:rPr>
          <w:rFonts w:asciiTheme="minorHAnsi" w:hAnsiTheme="minorHAnsi" w:cstheme="minorHAnsi"/>
          <w:color w:val="000000" w:themeColor="text1"/>
        </w:rPr>
        <w:t xml:space="preserve">ritenere che la </w:t>
      </w:r>
      <w:r w:rsidR="008222D8" w:rsidRPr="006725C0">
        <w:rPr>
          <w:rFonts w:asciiTheme="minorHAnsi" w:hAnsiTheme="minorHAnsi" w:cstheme="minorHAnsi"/>
          <w:b/>
          <w:bCs/>
          <w:color w:val="000000" w:themeColor="text1"/>
          <w:u w:val="single"/>
        </w:rPr>
        <w:t>condanna</w:t>
      </w:r>
      <w:r w:rsidR="008222D8">
        <w:rPr>
          <w:rFonts w:asciiTheme="minorHAnsi" w:hAnsiTheme="minorHAnsi" w:cstheme="minorHAnsi"/>
          <w:color w:val="000000" w:themeColor="text1"/>
        </w:rPr>
        <w:t xml:space="preserve"> è invece una pena da cui ci si può, casomai, salvare</w:t>
      </w:r>
      <w:r w:rsidR="000F19B6">
        <w:rPr>
          <w:rFonts w:asciiTheme="minorHAnsi" w:hAnsiTheme="minorHAnsi" w:cstheme="minorHAnsi"/>
          <w:color w:val="000000" w:themeColor="text1"/>
        </w:rPr>
        <w:t xml:space="preserve"> per il tramite dell’apposizione del segreto di Stato</w:t>
      </w:r>
      <w:r w:rsidR="008222D8">
        <w:rPr>
          <w:rFonts w:asciiTheme="minorHAnsi" w:hAnsiTheme="minorHAnsi" w:cstheme="minorHAnsi"/>
          <w:color w:val="000000" w:themeColor="text1"/>
        </w:rPr>
        <w:t>.</w:t>
      </w:r>
    </w:p>
    <w:p w14:paraId="582FA738" w14:textId="65E5179E" w:rsidR="00802E78" w:rsidRDefault="00CD5265" w:rsidP="0037369A">
      <w:pPr>
        <w:pStyle w:val="Paragrafoelenco"/>
        <w:numPr>
          <w:ilvl w:val="0"/>
          <w:numId w:val="13"/>
        </w:numPr>
        <w:tabs>
          <w:tab w:val="left" w:pos="993"/>
        </w:tabs>
        <w:spacing w:line="360" w:lineRule="auto"/>
        <w:ind w:left="0" w:firstLine="567"/>
        <w:jc w:val="both"/>
        <w:rPr>
          <w:rFonts w:asciiTheme="minorHAnsi" w:hAnsiTheme="minorHAnsi" w:cstheme="minorHAnsi"/>
          <w:color w:val="000000" w:themeColor="text1"/>
        </w:rPr>
      </w:pPr>
      <w:r>
        <w:rPr>
          <w:rFonts w:asciiTheme="minorHAnsi" w:hAnsiTheme="minorHAnsi" w:cstheme="minorHAnsi"/>
          <w:color w:val="000000" w:themeColor="text1"/>
        </w:rPr>
        <w:t xml:space="preserve">Ma è </w:t>
      </w:r>
      <w:r w:rsidR="00D922C4">
        <w:rPr>
          <w:rFonts w:asciiTheme="minorHAnsi" w:hAnsiTheme="minorHAnsi" w:cstheme="minorHAnsi"/>
          <w:color w:val="000000" w:themeColor="text1"/>
        </w:rPr>
        <w:t xml:space="preserve">poi </w:t>
      </w:r>
      <w:r>
        <w:rPr>
          <w:rFonts w:asciiTheme="minorHAnsi" w:hAnsiTheme="minorHAnsi" w:cstheme="minorHAnsi"/>
          <w:color w:val="000000" w:themeColor="text1"/>
        </w:rPr>
        <w:t>la stessa difesa degli appellanti che sul tema cade anch’essa in contraddizione</w:t>
      </w:r>
      <w:r w:rsidR="00D922C4">
        <w:rPr>
          <w:rFonts w:asciiTheme="minorHAnsi" w:hAnsiTheme="minorHAnsi" w:cstheme="minorHAnsi"/>
          <w:color w:val="000000" w:themeColor="text1"/>
        </w:rPr>
        <w:t>, in quanto collega il salvataggio alla possibile condanna</w:t>
      </w:r>
      <w:r>
        <w:rPr>
          <w:rFonts w:asciiTheme="minorHAnsi" w:hAnsiTheme="minorHAnsi" w:cstheme="minorHAnsi"/>
          <w:color w:val="000000" w:themeColor="text1"/>
        </w:rPr>
        <w:t>.</w:t>
      </w:r>
    </w:p>
    <w:p w14:paraId="4E4DAB09" w14:textId="152B01CC" w:rsidR="000F19B6" w:rsidRPr="00CD5265" w:rsidRDefault="008222D8" w:rsidP="000F19B6">
      <w:pPr>
        <w:spacing w:line="360" w:lineRule="auto"/>
        <w:jc w:val="both"/>
        <w:rPr>
          <w:rFonts w:asciiTheme="minorHAnsi" w:hAnsiTheme="minorHAnsi" w:cstheme="minorHAnsi"/>
          <w:i/>
          <w:iCs/>
          <w:color w:val="000000"/>
        </w:rPr>
      </w:pPr>
      <w:r>
        <w:rPr>
          <w:rFonts w:asciiTheme="minorHAnsi" w:hAnsiTheme="minorHAnsi" w:cstheme="minorHAnsi"/>
          <w:color w:val="000000" w:themeColor="text1"/>
        </w:rPr>
        <w:t>Negli atti</w:t>
      </w:r>
      <w:r w:rsidR="00CD5265">
        <w:rPr>
          <w:rFonts w:asciiTheme="minorHAnsi" w:hAnsiTheme="minorHAnsi" w:cstheme="minorHAnsi"/>
          <w:color w:val="000000" w:themeColor="text1"/>
        </w:rPr>
        <w:t xml:space="preserve">, infatti, viene argomentato che </w:t>
      </w:r>
      <w:r>
        <w:rPr>
          <w:rFonts w:asciiTheme="minorHAnsi" w:hAnsiTheme="minorHAnsi" w:cstheme="minorHAnsi"/>
          <w:color w:val="000000" w:themeColor="text1"/>
        </w:rPr>
        <w:t>“</w:t>
      </w:r>
      <w:r w:rsidRPr="00374813">
        <w:rPr>
          <w:rFonts w:asciiTheme="minorHAnsi" w:hAnsiTheme="minorHAnsi" w:cstheme="minorHAnsi"/>
          <w:i/>
          <w:iCs/>
          <w:color w:val="000000" w:themeColor="text1"/>
        </w:rPr>
        <w:t xml:space="preserve">Dunque, il segreto di Stato, aveva </w:t>
      </w:r>
      <w:r>
        <w:rPr>
          <w:rFonts w:asciiTheme="minorHAnsi" w:hAnsiTheme="minorHAnsi" w:cstheme="minorHAnsi"/>
          <w:i/>
          <w:iCs/>
          <w:color w:val="000000" w:themeColor="text1"/>
        </w:rPr>
        <w:t>‘</w:t>
      </w:r>
      <w:r w:rsidRPr="00374813">
        <w:rPr>
          <w:rFonts w:asciiTheme="minorHAnsi" w:hAnsiTheme="minorHAnsi" w:cstheme="minorHAnsi"/>
          <w:i/>
          <w:iCs/>
          <w:color w:val="000000" w:themeColor="text1"/>
        </w:rPr>
        <w:t>salvato</w:t>
      </w:r>
      <w:r>
        <w:rPr>
          <w:rFonts w:asciiTheme="minorHAnsi" w:hAnsiTheme="minorHAnsi" w:cstheme="minorHAnsi"/>
          <w:i/>
          <w:iCs/>
          <w:color w:val="000000" w:themeColor="text1"/>
        </w:rPr>
        <w:t>’</w:t>
      </w:r>
      <w:r w:rsidRPr="00374813">
        <w:rPr>
          <w:rFonts w:asciiTheme="minorHAnsi" w:hAnsiTheme="minorHAnsi" w:cstheme="minorHAnsi"/>
          <w:i/>
          <w:iCs/>
          <w:color w:val="000000" w:themeColor="text1"/>
        </w:rPr>
        <w:t xml:space="preserve"> l'appellato</w:t>
      </w:r>
      <w:r w:rsidR="000F19B6">
        <w:rPr>
          <w:rFonts w:asciiTheme="minorHAnsi" w:hAnsiTheme="minorHAnsi" w:cstheme="minorHAnsi"/>
          <w:i/>
          <w:iCs/>
          <w:color w:val="000000" w:themeColor="text1"/>
        </w:rPr>
        <w:t xml:space="preserve">, sottraendolo a ben due processi, </w:t>
      </w:r>
      <w:r w:rsidR="000F19B6" w:rsidRPr="00CD5265">
        <w:rPr>
          <w:rFonts w:asciiTheme="minorHAnsi" w:hAnsiTheme="minorHAnsi" w:cstheme="minorHAnsi"/>
          <w:i/>
          <w:iCs/>
          <w:color w:val="000000"/>
        </w:rPr>
        <w:t>indipendentemente dal loro possibile e potenziale esito, rendendo ineludibile l’arresto</w:t>
      </w:r>
      <w:r w:rsidR="000F19B6">
        <w:rPr>
          <w:rFonts w:asciiTheme="minorHAnsi" w:hAnsiTheme="minorHAnsi" w:cstheme="minorHAnsi"/>
          <w:i/>
          <w:iCs/>
          <w:color w:val="000000"/>
        </w:rPr>
        <w:t xml:space="preserve"> </w:t>
      </w:r>
      <w:r w:rsidR="000F19B6" w:rsidRPr="00CD5265">
        <w:rPr>
          <w:rFonts w:asciiTheme="minorHAnsi" w:hAnsiTheme="minorHAnsi" w:cstheme="minorHAnsi"/>
          <w:i/>
          <w:iCs/>
          <w:color w:val="000000"/>
        </w:rPr>
        <w:t xml:space="preserve">immediato dell’azione penale e impossibile la </w:t>
      </w:r>
      <w:r w:rsidR="000F19B6" w:rsidRPr="00CD5265">
        <w:rPr>
          <w:rFonts w:asciiTheme="minorHAnsi" w:hAnsiTheme="minorHAnsi" w:cstheme="minorHAnsi"/>
          <w:b/>
          <w:bCs/>
          <w:i/>
          <w:iCs/>
          <w:color w:val="000000"/>
          <w:u w:val="single"/>
        </w:rPr>
        <w:t>condanna</w:t>
      </w:r>
      <w:r w:rsidR="000F19B6" w:rsidRPr="00CD5265">
        <w:rPr>
          <w:rFonts w:asciiTheme="minorHAnsi" w:hAnsiTheme="minorHAnsi" w:cstheme="minorHAnsi"/>
          <w:i/>
          <w:iCs/>
          <w:color w:val="000000"/>
        </w:rPr>
        <w:t xml:space="preserve"> dell’imputato, cui il segreto lo aveva</w:t>
      </w:r>
      <w:r w:rsidR="000F19B6">
        <w:rPr>
          <w:rFonts w:asciiTheme="minorHAnsi" w:hAnsiTheme="minorHAnsi" w:cstheme="minorHAnsi"/>
          <w:i/>
          <w:iCs/>
          <w:color w:val="000000"/>
        </w:rPr>
        <w:t xml:space="preserve"> </w:t>
      </w:r>
      <w:r w:rsidR="000F19B6" w:rsidRPr="00CD5265">
        <w:rPr>
          <w:rFonts w:asciiTheme="minorHAnsi" w:hAnsiTheme="minorHAnsi" w:cstheme="minorHAnsi"/>
          <w:i/>
          <w:iCs/>
          <w:color w:val="000000"/>
        </w:rPr>
        <w:t>di fatto e potenzialmente sottratto.</w:t>
      </w:r>
    </w:p>
    <w:p w14:paraId="14A7599B" w14:textId="77777777" w:rsidR="000F19B6" w:rsidRPr="00CD5265" w:rsidRDefault="000F19B6" w:rsidP="000F19B6">
      <w:pPr>
        <w:spacing w:line="360" w:lineRule="auto"/>
        <w:jc w:val="both"/>
        <w:rPr>
          <w:rFonts w:asciiTheme="minorHAnsi" w:hAnsiTheme="minorHAnsi" w:cstheme="minorHAnsi"/>
          <w:i/>
          <w:iCs/>
          <w:color w:val="000000"/>
        </w:rPr>
      </w:pPr>
      <w:r w:rsidRPr="00CD5265">
        <w:rPr>
          <w:rFonts w:asciiTheme="minorHAnsi" w:hAnsiTheme="minorHAnsi" w:cstheme="minorHAnsi"/>
          <w:i/>
          <w:iCs/>
          <w:color w:val="000000"/>
        </w:rPr>
        <w:t>Per concludere, in punto di fatto, per quel che qui rileva ove si eserciti il diritto di critica,</w:t>
      </w:r>
      <w:r>
        <w:rPr>
          <w:rFonts w:asciiTheme="minorHAnsi" w:hAnsiTheme="minorHAnsi" w:cstheme="minorHAnsi"/>
          <w:i/>
          <w:iCs/>
          <w:color w:val="000000"/>
        </w:rPr>
        <w:t xml:space="preserve"> </w:t>
      </w:r>
      <w:r w:rsidRPr="00CD5265">
        <w:rPr>
          <w:rFonts w:asciiTheme="minorHAnsi" w:hAnsiTheme="minorHAnsi" w:cstheme="minorHAnsi"/>
          <w:i/>
          <w:iCs/>
          <w:color w:val="000000"/>
        </w:rPr>
        <w:t xml:space="preserve">come fatto dal giornalista, dunque, </w:t>
      </w:r>
      <w:r w:rsidRPr="00CD5265">
        <w:rPr>
          <w:rFonts w:asciiTheme="minorHAnsi" w:hAnsiTheme="minorHAnsi" w:cstheme="minorHAnsi"/>
          <w:b/>
          <w:bCs/>
          <w:i/>
          <w:iCs/>
          <w:color w:val="000000"/>
        </w:rPr>
        <w:t>è vero che, per ben due volte</w:t>
      </w:r>
      <w:r w:rsidRPr="00CD5265">
        <w:rPr>
          <w:rFonts w:asciiTheme="minorHAnsi" w:hAnsiTheme="minorHAnsi" w:cstheme="minorHAnsi"/>
          <w:i/>
          <w:iCs/>
          <w:color w:val="000000"/>
        </w:rPr>
        <w:t>,</w:t>
      </w:r>
      <w:r w:rsidRPr="00CD5265">
        <w:rPr>
          <w:rFonts w:asciiTheme="minorHAnsi" w:hAnsiTheme="minorHAnsi" w:cstheme="minorHAnsi"/>
          <w:b/>
          <w:bCs/>
          <w:i/>
          <w:iCs/>
          <w:color w:val="000000"/>
        </w:rPr>
        <w:t xml:space="preserve"> </w:t>
      </w:r>
      <w:r w:rsidRPr="00CD5265">
        <w:rPr>
          <w:rFonts w:asciiTheme="minorHAnsi" w:hAnsiTheme="minorHAnsi" w:cstheme="minorHAnsi"/>
          <w:i/>
          <w:iCs/>
          <w:color w:val="000000"/>
        </w:rPr>
        <w:t>l’appellante ha</w:t>
      </w:r>
      <w:r>
        <w:rPr>
          <w:rFonts w:asciiTheme="minorHAnsi" w:hAnsiTheme="minorHAnsi" w:cstheme="minorHAnsi"/>
          <w:i/>
          <w:iCs/>
          <w:color w:val="000000"/>
        </w:rPr>
        <w:t xml:space="preserve"> </w:t>
      </w:r>
      <w:r w:rsidRPr="00CD5265">
        <w:rPr>
          <w:rFonts w:asciiTheme="minorHAnsi" w:hAnsiTheme="minorHAnsi" w:cstheme="minorHAnsi"/>
          <w:i/>
          <w:iCs/>
          <w:color w:val="000000"/>
        </w:rPr>
        <w:t>beneficiato del segreto di Stato, quale causa di improcedibilità dell’azione penale, promossa</w:t>
      </w:r>
      <w:r>
        <w:rPr>
          <w:rFonts w:asciiTheme="minorHAnsi" w:hAnsiTheme="minorHAnsi" w:cstheme="minorHAnsi"/>
          <w:i/>
          <w:iCs/>
          <w:color w:val="000000"/>
        </w:rPr>
        <w:t xml:space="preserve"> </w:t>
      </w:r>
      <w:r w:rsidRPr="00CD5265">
        <w:rPr>
          <w:rFonts w:asciiTheme="minorHAnsi" w:hAnsiTheme="minorHAnsi" w:cstheme="minorHAnsi"/>
          <w:i/>
          <w:iCs/>
          <w:color w:val="000000"/>
        </w:rPr>
        <w:t>nei suoi confronti</w:t>
      </w:r>
      <w:r w:rsidRPr="00CD5265">
        <w:rPr>
          <w:rFonts w:asciiTheme="minorHAnsi" w:hAnsiTheme="minorHAnsi" w:cstheme="minorHAnsi"/>
          <w:b/>
          <w:bCs/>
          <w:i/>
          <w:iCs/>
          <w:color w:val="000000"/>
        </w:rPr>
        <w:t xml:space="preserve"> </w:t>
      </w:r>
      <w:r w:rsidRPr="00CD5265">
        <w:rPr>
          <w:rFonts w:asciiTheme="minorHAnsi" w:hAnsiTheme="minorHAnsi" w:cstheme="minorHAnsi"/>
          <w:i/>
          <w:iCs/>
          <w:color w:val="000000"/>
        </w:rPr>
        <w:t>ed è stato così</w:t>
      </w:r>
      <w:r w:rsidRPr="00CD5265">
        <w:rPr>
          <w:rFonts w:asciiTheme="minorHAnsi" w:hAnsiTheme="minorHAnsi" w:cstheme="minorHAnsi"/>
          <w:b/>
          <w:bCs/>
          <w:i/>
          <w:iCs/>
          <w:color w:val="000000"/>
        </w:rPr>
        <w:t xml:space="preserve"> salvato </w:t>
      </w:r>
      <w:r w:rsidRPr="00CD5265">
        <w:rPr>
          <w:rFonts w:asciiTheme="minorHAnsi" w:hAnsiTheme="minorHAnsi" w:cstheme="minorHAnsi"/>
          <w:i/>
          <w:iCs/>
          <w:color w:val="000000"/>
        </w:rPr>
        <w:t>dai relativi processi,</w:t>
      </w:r>
      <w:r w:rsidRPr="00CD5265">
        <w:rPr>
          <w:rFonts w:asciiTheme="minorHAnsi" w:hAnsiTheme="minorHAnsi" w:cstheme="minorHAnsi"/>
          <w:b/>
          <w:bCs/>
          <w:i/>
          <w:iCs/>
          <w:color w:val="000000"/>
        </w:rPr>
        <w:t xml:space="preserve"> oltre che dalle possibili ed</w:t>
      </w:r>
      <w:r>
        <w:rPr>
          <w:rFonts w:asciiTheme="minorHAnsi" w:hAnsiTheme="minorHAnsi" w:cstheme="minorHAnsi"/>
          <w:i/>
          <w:iCs/>
          <w:color w:val="000000"/>
        </w:rPr>
        <w:t xml:space="preserve"> </w:t>
      </w:r>
      <w:r w:rsidRPr="00CD5265">
        <w:rPr>
          <w:rFonts w:asciiTheme="minorHAnsi" w:hAnsiTheme="minorHAnsi" w:cstheme="minorHAnsi"/>
          <w:b/>
          <w:bCs/>
          <w:i/>
          <w:iCs/>
          <w:color w:val="000000"/>
        </w:rPr>
        <w:t xml:space="preserve">ipotetiche </w:t>
      </w:r>
      <w:r w:rsidRPr="00CD5265">
        <w:rPr>
          <w:rFonts w:asciiTheme="minorHAnsi" w:hAnsiTheme="minorHAnsi" w:cstheme="minorHAnsi"/>
          <w:b/>
          <w:bCs/>
          <w:i/>
          <w:iCs/>
          <w:color w:val="000000"/>
          <w:u w:val="single"/>
        </w:rPr>
        <w:t>condanne</w:t>
      </w:r>
      <w:r w:rsidRPr="00CD5265">
        <w:rPr>
          <w:rFonts w:asciiTheme="minorHAnsi" w:hAnsiTheme="minorHAnsi" w:cstheme="minorHAnsi"/>
          <w:b/>
          <w:bCs/>
          <w:i/>
          <w:iCs/>
          <w:color w:val="000000"/>
        </w:rPr>
        <w:t>.</w:t>
      </w:r>
    </w:p>
    <w:p w14:paraId="0970B46A" w14:textId="5D0B2DC5" w:rsidR="00CD5265" w:rsidRDefault="000F19B6" w:rsidP="000F19B6">
      <w:pPr>
        <w:tabs>
          <w:tab w:val="left" w:pos="993"/>
        </w:tabs>
        <w:spacing w:line="360" w:lineRule="auto"/>
        <w:jc w:val="both"/>
        <w:rPr>
          <w:rFonts w:asciiTheme="minorHAnsi" w:hAnsiTheme="minorHAnsi" w:cstheme="minorHAnsi"/>
          <w:color w:val="000000" w:themeColor="text1"/>
        </w:rPr>
      </w:pPr>
      <w:r>
        <w:rPr>
          <w:rFonts w:asciiTheme="minorHAnsi" w:hAnsiTheme="minorHAnsi" w:cstheme="minorHAnsi"/>
          <w:i/>
          <w:iCs/>
          <w:color w:val="000000" w:themeColor="text1"/>
        </w:rPr>
        <w:t xml:space="preserve"> </w:t>
      </w:r>
      <w:r w:rsidR="008222D8" w:rsidRPr="00374813">
        <w:rPr>
          <w:rFonts w:asciiTheme="minorHAnsi" w:hAnsiTheme="minorHAnsi" w:cstheme="minorHAnsi"/>
          <w:i/>
          <w:iCs/>
          <w:color w:val="000000" w:themeColor="text1"/>
        </w:rPr>
        <w:t>anche da questo secondo processo</w:t>
      </w:r>
      <w:r w:rsidR="004761A1">
        <w:rPr>
          <w:rFonts w:asciiTheme="minorHAnsi" w:hAnsiTheme="minorHAnsi" w:cstheme="minorHAnsi"/>
          <w:color w:val="000000" w:themeColor="text1"/>
        </w:rPr>
        <w:t>”</w:t>
      </w:r>
      <w:r w:rsidR="004761A1">
        <w:rPr>
          <w:rStyle w:val="Rimandonotaapidipagina"/>
          <w:rFonts w:asciiTheme="minorHAnsi" w:hAnsiTheme="minorHAnsi" w:cstheme="minorHAnsi"/>
          <w:color w:val="000000" w:themeColor="text1"/>
        </w:rPr>
        <w:footnoteReference w:id="8"/>
      </w:r>
      <w:r w:rsidR="004761A1">
        <w:rPr>
          <w:rFonts w:asciiTheme="minorHAnsi" w:hAnsiTheme="minorHAnsi" w:cstheme="minorHAnsi"/>
          <w:color w:val="000000" w:themeColor="text1"/>
        </w:rPr>
        <w:t>.</w:t>
      </w:r>
      <w:r w:rsidR="008222D8">
        <w:rPr>
          <w:rFonts w:asciiTheme="minorHAnsi" w:hAnsiTheme="minorHAnsi" w:cstheme="minorHAnsi"/>
          <w:i/>
          <w:iCs/>
          <w:color w:val="000000" w:themeColor="text1"/>
        </w:rPr>
        <w:t xml:space="preserve"> </w:t>
      </w:r>
    </w:p>
    <w:p w14:paraId="5977CC3E" w14:textId="4214CB80" w:rsidR="00CD5265" w:rsidRPr="0037369A" w:rsidRDefault="00CD5265" w:rsidP="0037369A">
      <w:pPr>
        <w:pStyle w:val="Paragrafoelenco"/>
        <w:numPr>
          <w:ilvl w:val="0"/>
          <w:numId w:val="13"/>
        </w:numPr>
        <w:tabs>
          <w:tab w:val="left" w:pos="993"/>
        </w:tabs>
        <w:spacing w:line="360" w:lineRule="auto"/>
        <w:ind w:left="0" w:firstLine="567"/>
        <w:jc w:val="both"/>
        <w:rPr>
          <w:rFonts w:ascii="Calibri" w:hAnsi="Calibri"/>
          <w:i/>
        </w:rPr>
      </w:pPr>
      <w:r>
        <w:rPr>
          <w:rFonts w:ascii="Calibri" w:hAnsi="Calibri"/>
          <w:iCs/>
        </w:rPr>
        <w:t>N</w:t>
      </w:r>
      <w:r w:rsidRPr="00746498">
        <w:rPr>
          <w:rFonts w:ascii="Calibri" w:hAnsi="Calibri"/>
          <w:iCs/>
        </w:rPr>
        <w:t xml:space="preserve">on v’è dubbio che gli appellanti, </w:t>
      </w:r>
      <w:r w:rsidRPr="00746498">
        <w:rPr>
          <w:rFonts w:ascii="Calibri" w:hAnsi="Calibri"/>
        </w:rPr>
        <w:t>anche in relazione al ruolo e alle alte qualità specifiche ricoperte essendo importanti personalità del giornalismo che godono di autorevolezza</w:t>
      </w:r>
      <w:r>
        <w:rPr>
          <w:rFonts w:ascii="Calibri" w:hAnsi="Calibri"/>
        </w:rPr>
        <w:t>,</w:t>
      </w:r>
      <w:r w:rsidRPr="00746498">
        <w:rPr>
          <w:rFonts w:ascii="Calibri" w:hAnsi="Calibri"/>
        </w:rPr>
        <w:t xml:space="preserve"> oltre che di tutti i più adeguati strumenti per valutare </w:t>
      </w:r>
      <w:r w:rsidR="00E655B5">
        <w:rPr>
          <w:rFonts w:ascii="Calibri" w:hAnsi="Calibri"/>
        </w:rPr>
        <w:t xml:space="preserve">e </w:t>
      </w:r>
      <w:r w:rsidRPr="00746498">
        <w:rPr>
          <w:rFonts w:ascii="Calibri" w:hAnsi="Calibri"/>
        </w:rPr>
        <w:t xml:space="preserve">articolare le notizie, </w:t>
      </w:r>
      <w:r w:rsidRPr="00BE2C86">
        <w:rPr>
          <w:rFonts w:ascii="Calibri" w:hAnsi="Calibri"/>
          <w:b/>
          <w:bCs/>
        </w:rPr>
        <w:t xml:space="preserve">non possano essere ritenute aliene dalla piena conoscenza delle vicende e degli </w:t>
      </w:r>
      <w:r w:rsidRPr="00BE2C86">
        <w:rPr>
          <w:rFonts w:ascii="Calibri" w:hAnsi="Calibri"/>
          <w:b/>
          <w:bCs/>
          <w:i/>
          <w:iCs/>
        </w:rPr>
        <w:t>iter</w:t>
      </w:r>
      <w:r w:rsidRPr="00BE2C86">
        <w:rPr>
          <w:rFonts w:ascii="Calibri" w:hAnsi="Calibri"/>
          <w:b/>
          <w:bCs/>
        </w:rPr>
        <w:t xml:space="preserve"> processuali in rassegna</w:t>
      </w:r>
      <w:r w:rsidR="004761A1">
        <w:rPr>
          <w:rFonts w:ascii="Calibri" w:hAnsi="Calibri"/>
          <w:b/>
          <w:bCs/>
        </w:rPr>
        <w:t>, né confondere la condanna con il processo e le sue fasi</w:t>
      </w:r>
      <w:r w:rsidRPr="00CC65AE">
        <w:rPr>
          <w:rFonts w:ascii="Calibri" w:hAnsi="Calibri"/>
          <w:i/>
        </w:rPr>
        <w:t>.</w:t>
      </w:r>
    </w:p>
    <w:p w14:paraId="0469C366" w14:textId="0AE2DB53" w:rsidR="0037369A" w:rsidRDefault="00E90C54" w:rsidP="0037369A">
      <w:pPr>
        <w:pStyle w:val="Paragrafoelenco"/>
        <w:numPr>
          <w:ilvl w:val="0"/>
          <w:numId w:val="13"/>
        </w:numPr>
        <w:tabs>
          <w:tab w:val="left" w:pos="993"/>
        </w:tabs>
        <w:spacing w:line="360" w:lineRule="auto"/>
        <w:ind w:left="0" w:firstLine="567"/>
        <w:jc w:val="both"/>
        <w:rPr>
          <w:rFonts w:ascii="Calibri" w:hAnsi="Calibri"/>
          <w:iCs/>
        </w:rPr>
      </w:pPr>
      <w:r>
        <w:rPr>
          <w:rFonts w:ascii="Calibri" w:hAnsi="Calibri"/>
          <w:iCs/>
        </w:rPr>
        <w:t xml:space="preserve">Il tema focale dibattuto è, quindi, proprio quello del </w:t>
      </w:r>
      <w:r w:rsidRPr="00E655B5">
        <w:rPr>
          <w:rFonts w:ascii="Calibri" w:hAnsi="Calibri"/>
          <w:b/>
          <w:bCs/>
          <w:iCs/>
          <w:u w:val="single"/>
        </w:rPr>
        <w:t>rispetto della verità dei fatti posto al centro della sentenza del Tribunale di Ravenna</w:t>
      </w:r>
      <w:r w:rsidR="00C05645" w:rsidRPr="00E655B5">
        <w:rPr>
          <w:rFonts w:ascii="Calibri" w:hAnsi="Calibri"/>
          <w:b/>
          <w:bCs/>
          <w:iCs/>
          <w:u w:val="single"/>
        </w:rPr>
        <w:t xml:space="preserve"> impugnata da controparte</w:t>
      </w:r>
      <w:r>
        <w:rPr>
          <w:rFonts w:ascii="Calibri" w:hAnsi="Calibri"/>
          <w:iCs/>
        </w:rPr>
        <w:t xml:space="preserve">, che ha trovato esatta conferma in precedente analogo processo per diffamazione a mezzo stampa </w:t>
      </w:r>
      <w:r>
        <w:rPr>
          <w:rFonts w:ascii="Calibri" w:hAnsi="Calibri"/>
          <w:iCs/>
        </w:rPr>
        <w:lastRenderedPageBreak/>
        <w:t xml:space="preserve">riferita agli stessi fatti del presente esame, ovvero il mancato rispetto della verità </w:t>
      </w:r>
      <w:r w:rsidR="00C05645">
        <w:rPr>
          <w:rFonts w:ascii="Calibri" w:hAnsi="Calibri"/>
          <w:iCs/>
        </w:rPr>
        <w:t>oggettiva</w:t>
      </w:r>
      <w:r w:rsidR="00E50BF1">
        <w:rPr>
          <w:rFonts w:ascii="Calibri" w:hAnsi="Calibri"/>
          <w:iCs/>
        </w:rPr>
        <w:t xml:space="preserve"> nella narrazione degli esiti processuali per il Dott. Mancini nel caso cd. Telecom</w:t>
      </w:r>
      <w:r w:rsidR="00C05645">
        <w:rPr>
          <w:rFonts w:ascii="Calibri" w:hAnsi="Calibri"/>
          <w:iCs/>
        </w:rPr>
        <w:t>.</w:t>
      </w:r>
    </w:p>
    <w:p w14:paraId="08733E41" w14:textId="52E933D0" w:rsidR="00C05645" w:rsidRPr="00425029" w:rsidRDefault="00C05645" w:rsidP="00425029">
      <w:pPr>
        <w:tabs>
          <w:tab w:val="left" w:pos="993"/>
        </w:tabs>
        <w:spacing w:line="360" w:lineRule="auto"/>
        <w:jc w:val="both"/>
        <w:rPr>
          <w:rFonts w:asciiTheme="minorHAnsi" w:hAnsiTheme="minorHAnsi" w:cstheme="minorHAnsi"/>
          <w:iCs/>
        </w:rPr>
      </w:pPr>
      <w:r>
        <w:rPr>
          <w:rFonts w:ascii="Calibri" w:hAnsi="Calibri"/>
          <w:iCs/>
        </w:rPr>
        <w:t xml:space="preserve">Tale vicenda è stata oggetto, appunto, di </w:t>
      </w:r>
      <w:r w:rsidRPr="006A01D2">
        <w:rPr>
          <w:rFonts w:ascii="Calibri" w:hAnsi="Calibri"/>
          <w:b/>
          <w:bCs/>
          <w:iCs/>
        </w:rPr>
        <w:t>specifico esame in appello da parte di codesta Ill.ma Corte</w:t>
      </w:r>
      <w:r>
        <w:rPr>
          <w:rFonts w:ascii="Calibri" w:hAnsi="Calibri"/>
          <w:iCs/>
        </w:rPr>
        <w:t xml:space="preserve">, la quale al riguardo ha statuito che </w:t>
      </w:r>
      <w:r w:rsidR="00E50BF1">
        <w:rPr>
          <w:rFonts w:ascii="Calibri" w:hAnsi="Calibri"/>
          <w:iCs/>
        </w:rPr>
        <w:t>“</w:t>
      </w:r>
      <w:r w:rsidR="00281D84" w:rsidRPr="00281D84">
        <w:rPr>
          <w:rFonts w:ascii="Calibri" w:hAnsi="Calibri"/>
          <w:i/>
        </w:rPr>
        <w:t xml:space="preserve">Per aversi diritto di critica è necessario che vi sia una </w:t>
      </w:r>
      <w:r w:rsidR="00281D84" w:rsidRPr="00E655B5">
        <w:rPr>
          <w:rFonts w:ascii="Calibri" w:hAnsi="Calibri"/>
          <w:b/>
          <w:bCs/>
          <w:i/>
        </w:rPr>
        <w:t>adeguata aderenza alla realtà dei fatti</w:t>
      </w:r>
      <w:r w:rsidR="00281D84" w:rsidRPr="00281D84">
        <w:rPr>
          <w:rFonts w:ascii="Calibri" w:hAnsi="Calibri"/>
          <w:i/>
        </w:rPr>
        <w:t xml:space="preserve"> poiché, diversamente, risulterebbe una diffamazione con conseguente les</w:t>
      </w:r>
      <w:r w:rsidR="00281D84">
        <w:rPr>
          <w:rFonts w:ascii="Calibri" w:hAnsi="Calibri"/>
          <w:i/>
        </w:rPr>
        <w:t xml:space="preserve">ione dell’altrui reputazione (Cass. 13685/01; Cass. Pen. 3477/00); </w:t>
      </w:r>
      <w:r w:rsidR="00281D84" w:rsidRPr="00E655B5">
        <w:rPr>
          <w:rFonts w:ascii="Calibri" w:hAnsi="Calibri"/>
          <w:b/>
          <w:bCs/>
          <w:i/>
        </w:rPr>
        <w:t>non può in sintesi</w:t>
      </w:r>
      <w:r w:rsidR="00281D84" w:rsidRPr="00281D84">
        <w:rPr>
          <w:rFonts w:ascii="Calibri" w:hAnsi="Calibri"/>
          <w:i/>
        </w:rPr>
        <w:t xml:space="preserve"> </w:t>
      </w:r>
      <w:r w:rsidR="00281D84" w:rsidRPr="00E655B5">
        <w:rPr>
          <w:rFonts w:ascii="Calibri" w:hAnsi="Calibri"/>
          <w:b/>
          <w:bCs/>
          <w:i/>
        </w:rPr>
        <w:t>essere svincolata da qualsivoglia profilo di verità</w:t>
      </w:r>
      <w:r w:rsidR="00281D84" w:rsidRPr="00281D84">
        <w:rPr>
          <w:rFonts w:ascii="Calibri" w:hAnsi="Calibri"/>
          <w:i/>
        </w:rPr>
        <w:t xml:space="preserve">, altrimenti diventando un ingiustificato atto di accusa nei confronti di un soggetto del quale non si è </w:t>
      </w:r>
      <w:r w:rsidR="00281D84" w:rsidRPr="00425029">
        <w:rPr>
          <w:rFonts w:asciiTheme="minorHAnsi" w:hAnsiTheme="minorHAnsi" w:cstheme="minorHAnsi"/>
          <w:i/>
        </w:rPr>
        <w:t>provata l'avvenuta commissione di attività illecita</w:t>
      </w:r>
      <w:r w:rsidR="006A01D2" w:rsidRPr="00425029">
        <w:rPr>
          <w:rFonts w:asciiTheme="minorHAnsi" w:hAnsiTheme="minorHAnsi" w:cstheme="minorHAnsi"/>
          <w:iCs/>
        </w:rPr>
        <w:t>”</w:t>
      </w:r>
      <w:r w:rsidR="006A01D2" w:rsidRPr="00425029">
        <w:rPr>
          <w:rStyle w:val="Rimandonotaapidipagina"/>
          <w:rFonts w:asciiTheme="minorHAnsi" w:hAnsiTheme="minorHAnsi" w:cstheme="minorHAnsi"/>
          <w:iCs/>
        </w:rPr>
        <w:footnoteReference w:id="9"/>
      </w:r>
      <w:r w:rsidR="006A01D2" w:rsidRPr="00425029">
        <w:rPr>
          <w:rFonts w:asciiTheme="minorHAnsi" w:hAnsiTheme="minorHAnsi" w:cstheme="minorHAnsi"/>
          <w:iCs/>
        </w:rPr>
        <w:t>.</w:t>
      </w:r>
    </w:p>
    <w:p w14:paraId="374285AD" w14:textId="35C443FD" w:rsidR="00425029" w:rsidRPr="00425029" w:rsidRDefault="006A01D2" w:rsidP="00425029">
      <w:pPr>
        <w:pStyle w:val="p1"/>
        <w:spacing w:line="360" w:lineRule="auto"/>
        <w:jc w:val="both"/>
        <w:rPr>
          <w:rFonts w:asciiTheme="minorHAnsi" w:hAnsiTheme="minorHAnsi" w:cstheme="minorHAnsi"/>
          <w:i/>
          <w:iCs/>
          <w:sz w:val="24"/>
          <w:szCs w:val="24"/>
        </w:rPr>
      </w:pPr>
      <w:r w:rsidRPr="00425029">
        <w:rPr>
          <w:rFonts w:asciiTheme="minorHAnsi" w:hAnsiTheme="minorHAnsi" w:cstheme="minorHAnsi"/>
          <w:iCs/>
          <w:sz w:val="24"/>
          <w:szCs w:val="24"/>
        </w:rPr>
        <w:t xml:space="preserve">La stessa sentenza della Corte d’Appello di Bologna impugnata è </w:t>
      </w:r>
      <w:r w:rsidR="00E655B5">
        <w:rPr>
          <w:rFonts w:asciiTheme="minorHAnsi" w:hAnsiTheme="minorHAnsi" w:cstheme="minorHAnsi"/>
          <w:iCs/>
          <w:sz w:val="24"/>
          <w:szCs w:val="24"/>
        </w:rPr>
        <w:t>poi</w:t>
      </w:r>
      <w:r w:rsidRPr="00425029">
        <w:rPr>
          <w:rFonts w:asciiTheme="minorHAnsi" w:hAnsiTheme="minorHAnsi" w:cstheme="minorHAnsi"/>
          <w:iCs/>
          <w:sz w:val="24"/>
          <w:szCs w:val="24"/>
        </w:rPr>
        <w:t xml:space="preserve"> stata confermata dalla Corte di Cassazione che ne ha apprezzato il giudizio, precisando che “</w:t>
      </w:r>
      <w:r w:rsidR="00425029" w:rsidRPr="00425029">
        <w:rPr>
          <w:rFonts w:asciiTheme="minorHAnsi" w:hAnsiTheme="minorHAnsi" w:cstheme="minorHAnsi"/>
          <w:i/>
          <w:sz w:val="24"/>
          <w:szCs w:val="24"/>
        </w:rPr>
        <w:t>d’altra parte</w:t>
      </w:r>
      <w:r w:rsidR="00425029" w:rsidRPr="00425029">
        <w:rPr>
          <w:rFonts w:asciiTheme="minorHAnsi" w:hAnsiTheme="minorHAnsi" w:cstheme="minorHAnsi"/>
          <w:iCs/>
          <w:sz w:val="24"/>
          <w:szCs w:val="24"/>
        </w:rPr>
        <w:t xml:space="preserve"> </w:t>
      </w:r>
      <w:r w:rsidR="00425029" w:rsidRPr="00425029">
        <w:rPr>
          <w:rFonts w:asciiTheme="minorHAnsi" w:hAnsiTheme="minorHAnsi" w:cstheme="minorHAnsi"/>
          <w:sz w:val="24"/>
          <w:szCs w:val="24"/>
        </w:rPr>
        <w:t>«</w:t>
      </w:r>
      <w:r w:rsidR="00425029" w:rsidRPr="00425029">
        <w:rPr>
          <w:rFonts w:asciiTheme="minorHAnsi" w:hAnsiTheme="minorHAnsi" w:cstheme="minorHAnsi"/>
          <w:i/>
          <w:iCs/>
          <w:sz w:val="24"/>
          <w:szCs w:val="24"/>
        </w:rPr>
        <w:t>il diritto di critica non si concreta nella mera</w:t>
      </w:r>
      <w:r w:rsidR="00425029" w:rsidRPr="00425029">
        <w:rPr>
          <w:rFonts w:asciiTheme="minorHAnsi" w:hAnsiTheme="minorHAnsi" w:cstheme="minorHAnsi"/>
          <w:sz w:val="24"/>
          <w:szCs w:val="24"/>
        </w:rPr>
        <w:t xml:space="preserve"> </w:t>
      </w:r>
      <w:r w:rsidR="00425029" w:rsidRPr="00425029">
        <w:rPr>
          <w:rFonts w:asciiTheme="minorHAnsi" w:hAnsiTheme="minorHAnsi" w:cstheme="minorHAnsi"/>
          <w:i/>
          <w:iCs/>
          <w:sz w:val="24"/>
          <w:szCs w:val="24"/>
        </w:rPr>
        <w:t>narrazione di fatti, ma si esprime in un giudizio avente carattere</w:t>
      </w:r>
      <w:r w:rsidR="00425029" w:rsidRPr="00425029">
        <w:rPr>
          <w:rFonts w:asciiTheme="minorHAnsi" w:hAnsiTheme="minorHAnsi" w:cstheme="minorHAnsi"/>
          <w:sz w:val="24"/>
          <w:szCs w:val="24"/>
        </w:rPr>
        <w:t xml:space="preserve"> </w:t>
      </w:r>
      <w:r w:rsidR="00425029" w:rsidRPr="00425029">
        <w:rPr>
          <w:rFonts w:asciiTheme="minorHAnsi" w:hAnsiTheme="minorHAnsi" w:cstheme="minorHAnsi"/>
          <w:i/>
          <w:iCs/>
          <w:sz w:val="24"/>
          <w:szCs w:val="24"/>
        </w:rPr>
        <w:t>necessariamente soggettivo rispetto ai fatti stessi; per riconoscere efficacia esimente all’esercizio di tale diritto</w:t>
      </w:r>
      <w:r w:rsidR="00425029" w:rsidRPr="00D922C4">
        <w:rPr>
          <w:rFonts w:asciiTheme="minorHAnsi" w:hAnsiTheme="minorHAnsi" w:cstheme="minorHAnsi"/>
          <w:b/>
          <w:bCs/>
          <w:i/>
          <w:iCs/>
          <w:sz w:val="24"/>
          <w:szCs w:val="24"/>
        </w:rPr>
        <w:t>, occorre, tuttavia, che il fatto presupposto ed oggetto della critica corrisponda a verità</w:t>
      </w:r>
      <w:r w:rsidR="00425029" w:rsidRPr="00425029">
        <w:rPr>
          <w:rFonts w:asciiTheme="minorHAnsi" w:hAnsiTheme="minorHAnsi" w:cstheme="minorHAnsi"/>
          <w:i/>
          <w:iCs/>
          <w:sz w:val="24"/>
          <w:szCs w:val="24"/>
        </w:rPr>
        <w:t>, sia pure non assoluta, ma ragionevolmente putativa per le fonti da cui proviene o per altre circostanze soggettive» (Cass., Sez. 3, ordinanza n. 19204 del 6/7/2023; Sez. 3, ordinanza n. 21892 del 21/7/2023; Sez. 3, ordinanza n. 36530 del 29/12/2023).</w:t>
      </w:r>
    </w:p>
    <w:p w14:paraId="7D25BCFA" w14:textId="07DA6E0E" w:rsidR="00834E20" w:rsidRDefault="00425029" w:rsidP="00596A22">
      <w:pPr>
        <w:tabs>
          <w:tab w:val="left" w:pos="993"/>
        </w:tabs>
        <w:spacing w:line="360" w:lineRule="auto"/>
        <w:jc w:val="both"/>
        <w:rPr>
          <w:rFonts w:asciiTheme="minorHAnsi" w:hAnsiTheme="minorHAnsi" w:cstheme="minorHAnsi"/>
        </w:rPr>
      </w:pPr>
      <w:r w:rsidRPr="00425029">
        <w:rPr>
          <w:rFonts w:asciiTheme="minorHAnsi" w:hAnsiTheme="minorHAnsi" w:cstheme="minorHAnsi"/>
          <w:i/>
          <w:iCs/>
        </w:rPr>
        <w:t>Nella specie, la Corte d’appello ha ritenuto che non fosse stato rispettato tale ultimo limite</w:t>
      </w:r>
      <w:r>
        <w:rPr>
          <w:rFonts w:asciiTheme="minorHAnsi" w:hAnsiTheme="minorHAnsi" w:cstheme="minorHAnsi"/>
        </w:rPr>
        <w:t>”, aggiungendo in chiosa che “</w:t>
      </w:r>
      <w:r w:rsidRPr="00425029">
        <w:rPr>
          <w:rFonts w:asciiTheme="minorHAnsi" w:hAnsiTheme="minorHAnsi" w:cstheme="minorHAnsi"/>
          <w:i/>
          <w:iCs/>
        </w:rPr>
        <w:t xml:space="preserve">La Corte territoriale ha, in altri termini, accertato che i fatti presupposti ed oggetto della critica giornalistica, almeno con riguardo alla specifica posizione dell’attore, </w:t>
      </w:r>
      <w:r w:rsidRPr="00D922C4">
        <w:rPr>
          <w:rFonts w:asciiTheme="minorHAnsi" w:hAnsiTheme="minorHAnsi" w:cstheme="minorHAnsi"/>
          <w:b/>
          <w:bCs/>
          <w:i/>
          <w:iCs/>
        </w:rPr>
        <w:t>non corrispondessero a verità</w:t>
      </w:r>
      <w:r w:rsidRPr="00425029">
        <w:rPr>
          <w:rFonts w:asciiTheme="minorHAnsi" w:hAnsiTheme="minorHAnsi" w:cstheme="minorHAnsi"/>
          <w:i/>
          <w:iCs/>
        </w:rPr>
        <w:t xml:space="preserve"> e avessero carattere oggettivamente lesivo del suo onore e della sua reputazione</w:t>
      </w:r>
      <w:r>
        <w:rPr>
          <w:rFonts w:asciiTheme="minorHAnsi" w:hAnsiTheme="minorHAnsi" w:cstheme="minorHAnsi"/>
        </w:rPr>
        <w:t>”</w:t>
      </w:r>
      <w:r>
        <w:rPr>
          <w:rStyle w:val="Rimandonotaapidipagina"/>
          <w:rFonts w:asciiTheme="minorHAnsi" w:hAnsiTheme="minorHAnsi" w:cstheme="minorHAnsi"/>
        </w:rPr>
        <w:footnoteReference w:id="10"/>
      </w:r>
      <w:r w:rsidR="00D922C4">
        <w:rPr>
          <w:rFonts w:asciiTheme="minorHAnsi" w:hAnsiTheme="minorHAnsi" w:cstheme="minorHAnsi"/>
        </w:rPr>
        <w:t>, proprio come nel caso di cui ci si occupa.</w:t>
      </w:r>
    </w:p>
    <w:p w14:paraId="38F6DC6E" w14:textId="079D3CB9" w:rsidR="00EB33EC" w:rsidRPr="00425029" w:rsidRDefault="00EB33EC" w:rsidP="004B4CCC">
      <w:pPr>
        <w:pStyle w:val="Paragrafoelenco"/>
        <w:numPr>
          <w:ilvl w:val="0"/>
          <w:numId w:val="13"/>
        </w:numPr>
        <w:tabs>
          <w:tab w:val="left" w:pos="993"/>
        </w:tabs>
        <w:spacing w:line="360" w:lineRule="auto"/>
        <w:ind w:left="0" w:firstLine="567"/>
        <w:jc w:val="both"/>
        <w:rPr>
          <w:rFonts w:asciiTheme="minorHAnsi" w:hAnsiTheme="minorHAnsi" w:cstheme="minorHAnsi"/>
        </w:rPr>
      </w:pPr>
      <w:r w:rsidRPr="004B4CCC">
        <w:rPr>
          <w:rFonts w:ascii="Calibri" w:hAnsi="Calibri"/>
          <w:iCs/>
        </w:rPr>
        <w:t>Si</w:t>
      </w:r>
      <w:r>
        <w:rPr>
          <w:rFonts w:asciiTheme="minorHAnsi" w:hAnsiTheme="minorHAnsi" w:cstheme="minorHAnsi"/>
        </w:rPr>
        <w:t xml:space="preserve"> insiste per le conclusioni già depositate per il rigetto delle domande avversarie e la </w:t>
      </w:r>
      <w:r w:rsidRPr="004B4CCC">
        <w:rPr>
          <w:rFonts w:asciiTheme="minorHAnsi" w:hAnsiTheme="minorHAnsi" w:cstheme="minorHAnsi"/>
          <w:b/>
          <w:bCs/>
        </w:rPr>
        <w:t>conferma integrale della sentenza di primo grado</w:t>
      </w:r>
      <w:r>
        <w:rPr>
          <w:rFonts w:asciiTheme="minorHAnsi" w:hAnsiTheme="minorHAnsi" w:cstheme="minorHAnsi"/>
        </w:rPr>
        <w:t>.</w:t>
      </w:r>
    </w:p>
    <w:p w14:paraId="7F9BBB33" w14:textId="62894200" w:rsidR="00D651DB" w:rsidRPr="00746498" w:rsidRDefault="00D651DB" w:rsidP="00D651DB">
      <w:pPr>
        <w:tabs>
          <w:tab w:val="left" w:pos="426"/>
        </w:tabs>
        <w:spacing w:before="240" w:line="360" w:lineRule="auto"/>
        <w:jc w:val="both"/>
        <w:rPr>
          <w:rFonts w:ascii="Calibri" w:hAnsi="Calibri"/>
        </w:rPr>
      </w:pPr>
      <w:r w:rsidRPr="00746498">
        <w:rPr>
          <w:rFonts w:ascii="Calibri" w:hAnsi="Calibri"/>
        </w:rPr>
        <w:t xml:space="preserve">Roma/Ravenna, lì </w:t>
      </w:r>
      <w:r w:rsidR="00425029">
        <w:rPr>
          <w:rFonts w:ascii="Calibri" w:hAnsi="Calibri"/>
        </w:rPr>
        <w:t>08 marzo</w:t>
      </w:r>
      <w:r w:rsidRPr="00746498">
        <w:rPr>
          <w:rFonts w:ascii="Calibri" w:hAnsi="Calibri"/>
        </w:rPr>
        <w:t xml:space="preserve"> 202</w:t>
      </w:r>
      <w:r>
        <w:rPr>
          <w:rFonts w:ascii="Calibri" w:hAnsi="Calibri"/>
        </w:rPr>
        <w:t>6</w:t>
      </w:r>
      <w:r w:rsidRPr="00746498">
        <w:rPr>
          <w:rFonts w:ascii="Calibri" w:hAnsi="Calibri"/>
        </w:rPr>
        <w:t xml:space="preserve"> </w:t>
      </w:r>
    </w:p>
    <w:p w14:paraId="14698E30" w14:textId="77777777" w:rsidR="00D651DB" w:rsidRPr="00746498" w:rsidRDefault="00D651DB" w:rsidP="00D651DB">
      <w:pPr>
        <w:tabs>
          <w:tab w:val="left" w:pos="426"/>
        </w:tabs>
        <w:spacing w:before="240" w:line="360" w:lineRule="auto"/>
        <w:jc w:val="center"/>
        <w:rPr>
          <w:rFonts w:ascii="Calibri" w:hAnsi="Calibri"/>
          <w:b/>
        </w:rPr>
      </w:pPr>
      <w:r w:rsidRPr="00746498">
        <w:rPr>
          <w:rFonts w:ascii="Calibri" w:hAnsi="Calibri"/>
        </w:rPr>
        <w:t xml:space="preserve">Avv. Paolo de Miranda                                       Avv. Luigi Antonio Paolo Panella </w:t>
      </w:r>
    </w:p>
    <w:p w14:paraId="30808840" w14:textId="77777777" w:rsidR="00D651DB" w:rsidRDefault="00D651DB" w:rsidP="00D651DB">
      <w:pPr>
        <w:tabs>
          <w:tab w:val="left" w:pos="426"/>
        </w:tabs>
        <w:spacing w:line="360" w:lineRule="auto"/>
        <w:jc w:val="both"/>
        <w:rPr>
          <w:rFonts w:ascii="Calibri" w:hAnsi="Calibri"/>
        </w:rPr>
      </w:pPr>
    </w:p>
    <w:p w14:paraId="4DF7DDA9" w14:textId="77777777" w:rsidR="00D651DB" w:rsidRPr="00746498" w:rsidRDefault="00D651DB" w:rsidP="00D651DB">
      <w:pPr>
        <w:tabs>
          <w:tab w:val="left" w:pos="426"/>
        </w:tabs>
        <w:spacing w:line="360" w:lineRule="auto"/>
        <w:jc w:val="both"/>
        <w:rPr>
          <w:rFonts w:ascii="Calibri" w:hAnsi="Calibri"/>
        </w:rPr>
      </w:pPr>
    </w:p>
    <w:p w14:paraId="38FF7124" w14:textId="77777777" w:rsidR="00D651DB" w:rsidRPr="00746498" w:rsidRDefault="00D651DB" w:rsidP="00D651DB">
      <w:pPr>
        <w:tabs>
          <w:tab w:val="left" w:pos="426"/>
        </w:tabs>
        <w:spacing w:line="360" w:lineRule="auto"/>
        <w:jc w:val="both"/>
        <w:rPr>
          <w:rFonts w:ascii="Calibri" w:hAnsi="Calibri"/>
        </w:rPr>
      </w:pPr>
    </w:p>
    <w:p w14:paraId="3AA43643" w14:textId="77777777" w:rsidR="00C67687" w:rsidRDefault="00D651DB" w:rsidP="00D651DB">
      <w:pPr>
        <w:tabs>
          <w:tab w:val="left" w:pos="426"/>
        </w:tabs>
        <w:spacing w:line="360" w:lineRule="auto"/>
        <w:jc w:val="both"/>
        <w:rPr>
          <w:rFonts w:ascii="Calibri" w:hAnsi="Calibri"/>
        </w:rPr>
      </w:pPr>
      <w:r w:rsidRPr="00746498">
        <w:rPr>
          <w:rFonts w:ascii="Calibri" w:hAnsi="Calibri"/>
        </w:rPr>
        <w:t>[atto firmato digitalmente anche per il Collega]</w:t>
      </w:r>
    </w:p>
    <w:p w14:paraId="3095F899" w14:textId="77777777" w:rsidR="000723B0" w:rsidRPr="00D651DB" w:rsidRDefault="000723B0" w:rsidP="00D651DB">
      <w:pPr>
        <w:tabs>
          <w:tab w:val="left" w:pos="426"/>
        </w:tabs>
        <w:spacing w:line="360" w:lineRule="auto"/>
        <w:jc w:val="both"/>
        <w:rPr>
          <w:rFonts w:ascii="Calibri" w:hAnsi="Calibri"/>
        </w:rPr>
      </w:pPr>
    </w:p>
    <w:sectPr w:rsidR="000723B0" w:rsidRPr="00D651DB" w:rsidSect="00BC4BE9">
      <w:headerReference w:type="default" r:id="rId12"/>
      <w:footerReference w:type="even" r:id="rId13"/>
      <w:footerReference w:type="default" r:id="rId14"/>
      <w:headerReference w:type="first" r:id="rId15"/>
      <w:pgSz w:w="11906" w:h="16838"/>
      <w:pgMar w:top="1418" w:right="1418" w:bottom="1418" w:left="1418" w:header="567"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7ED88" w14:textId="77777777" w:rsidR="00490A3C" w:rsidRDefault="00490A3C">
      <w:r>
        <w:separator/>
      </w:r>
    </w:p>
  </w:endnote>
  <w:endnote w:type="continuationSeparator" w:id="0">
    <w:p w14:paraId="5F93F658" w14:textId="77777777" w:rsidR="00490A3C" w:rsidRDefault="00490A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Helvetica">
    <w:panose1 w:val="00000000000000000000"/>
    <w:charset w:val="00"/>
    <w:family w:val="auto"/>
    <w:pitch w:val="variable"/>
    <w:sig w:usb0="E00002FF" w:usb1="5000785B" w:usb2="00000000" w:usb3="00000000" w:csb0="0000019F" w:csb1="00000000"/>
  </w:font>
  <w:font w:name="Engravers MT">
    <w:panose1 w:val="02090707080505020304"/>
    <w:charset w:val="4D"/>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7F180" w14:textId="77777777" w:rsidR="00D651DB" w:rsidRDefault="00D651DB" w:rsidP="00B64BC2">
    <w:pPr>
      <w:pStyle w:val="Pidipagina"/>
      <w:framePr w:wrap="around" w:vAnchor="text" w:hAnchor="margin" w:xAlign="center" w:y="1"/>
      <w:rPr>
        <w:rStyle w:val="Numeropagina"/>
        <w:rFonts w:eastAsiaTheme="majorEastAsia"/>
      </w:rPr>
    </w:pPr>
    <w:r>
      <w:rPr>
        <w:rStyle w:val="Numeropagina"/>
        <w:rFonts w:eastAsiaTheme="majorEastAsia"/>
      </w:rPr>
      <w:fldChar w:fldCharType="begin"/>
    </w:r>
    <w:r>
      <w:rPr>
        <w:rStyle w:val="Numeropagina"/>
        <w:rFonts w:eastAsiaTheme="majorEastAsia"/>
      </w:rPr>
      <w:instrText xml:space="preserve">PAGE  </w:instrText>
    </w:r>
    <w:r>
      <w:rPr>
        <w:rStyle w:val="Numeropagina"/>
        <w:rFonts w:eastAsiaTheme="majorEastAsia"/>
      </w:rPr>
      <w:fldChar w:fldCharType="end"/>
    </w:r>
  </w:p>
  <w:p w14:paraId="323888D4" w14:textId="77777777" w:rsidR="00D651DB" w:rsidRDefault="00D651DB">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CF571" w14:textId="77777777" w:rsidR="00D651DB" w:rsidRPr="006A61F3" w:rsidRDefault="00D651DB" w:rsidP="00C13EC4">
    <w:pPr>
      <w:pStyle w:val="Pidipagina"/>
      <w:framePr w:wrap="around" w:vAnchor="text" w:hAnchor="page" w:x="5121" w:y="572"/>
      <w:ind w:left="851" w:right="-1713"/>
      <w:rPr>
        <w:rStyle w:val="Numeropagina"/>
        <w:rFonts w:ascii="Calibri" w:eastAsiaTheme="majorEastAsia" w:hAnsi="Calibri"/>
        <w:sz w:val="20"/>
        <w:szCs w:val="20"/>
      </w:rPr>
    </w:pPr>
    <w:r w:rsidRPr="006A61F3">
      <w:rPr>
        <w:rStyle w:val="Numeropagina"/>
        <w:rFonts w:ascii="Calibri" w:eastAsiaTheme="majorEastAsia" w:hAnsi="Calibri"/>
        <w:sz w:val="20"/>
        <w:szCs w:val="20"/>
      </w:rPr>
      <w:fldChar w:fldCharType="begin"/>
    </w:r>
    <w:r w:rsidRPr="006A61F3">
      <w:rPr>
        <w:rStyle w:val="Numeropagina"/>
        <w:rFonts w:ascii="Calibri" w:eastAsiaTheme="majorEastAsia" w:hAnsi="Calibri"/>
        <w:sz w:val="20"/>
        <w:szCs w:val="20"/>
      </w:rPr>
      <w:instrText xml:space="preserve">PAGE  </w:instrText>
    </w:r>
    <w:r w:rsidRPr="006A61F3">
      <w:rPr>
        <w:rStyle w:val="Numeropagina"/>
        <w:rFonts w:ascii="Calibri" w:eastAsiaTheme="majorEastAsia" w:hAnsi="Calibri"/>
        <w:sz w:val="20"/>
        <w:szCs w:val="20"/>
      </w:rPr>
      <w:fldChar w:fldCharType="separate"/>
    </w:r>
    <w:r>
      <w:rPr>
        <w:rStyle w:val="Numeropagina"/>
        <w:rFonts w:ascii="Calibri" w:eastAsiaTheme="majorEastAsia" w:hAnsi="Calibri"/>
        <w:noProof/>
        <w:sz w:val="20"/>
        <w:szCs w:val="20"/>
      </w:rPr>
      <w:t>8</w:t>
    </w:r>
    <w:r w:rsidRPr="006A61F3">
      <w:rPr>
        <w:rStyle w:val="Numeropagina"/>
        <w:rFonts w:ascii="Calibri" w:eastAsiaTheme="majorEastAsia" w:hAnsi="Calibri"/>
        <w:sz w:val="20"/>
        <w:szCs w:val="20"/>
      </w:rPr>
      <w:fldChar w:fldCharType="end"/>
    </w:r>
  </w:p>
  <w:p w14:paraId="09E0CC71" w14:textId="77777777" w:rsidR="00D651DB" w:rsidRPr="008458BF" w:rsidRDefault="00D651DB" w:rsidP="006F1A5D">
    <w:pPr>
      <w:pStyle w:val="Pidipagina"/>
      <w:rPr>
        <w:lang w:val="it-I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BE18A" w14:textId="77777777" w:rsidR="00490A3C" w:rsidRDefault="00490A3C">
      <w:r>
        <w:separator/>
      </w:r>
    </w:p>
  </w:footnote>
  <w:footnote w:type="continuationSeparator" w:id="0">
    <w:p w14:paraId="280276D5" w14:textId="77777777" w:rsidR="00490A3C" w:rsidRDefault="00490A3C">
      <w:r>
        <w:continuationSeparator/>
      </w:r>
    </w:p>
  </w:footnote>
  <w:footnote w:id="1">
    <w:p w14:paraId="189A14E1" w14:textId="144E054F" w:rsidR="00D726B2" w:rsidRPr="00D726B2" w:rsidRDefault="00D726B2">
      <w:pPr>
        <w:pStyle w:val="Testonotaapidipagina"/>
        <w:rPr>
          <w:rFonts w:asciiTheme="minorHAnsi" w:hAnsiTheme="minorHAnsi" w:cstheme="minorHAnsi"/>
        </w:rPr>
      </w:pPr>
      <w:r w:rsidRPr="00D726B2">
        <w:rPr>
          <w:rStyle w:val="Rimandonotaapidipagina"/>
          <w:rFonts w:asciiTheme="minorHAnsi" w:hAnsiTheme="minorHAnsi" w:cstheme="minorHAnsi"/>
        </w:rPr>
        <w:footnoteRef/>
      </w:r>
      <w:r w:rsidRPr="00D726B2">
        <w:rPr>
          <w:rFonts w:asciiTheme="minorHAnsi" w:hAnsiTheme="minorHAnsi" w:cstheme="minorHAnsi"/>
        </w:rPr>
        <w:t xml:space="preserve"> </w:t>
      </w:r>
      <w:proofErr w:type="spellStart"/>
      <w:r w:rsidRPr="00D726B2">
        <w:rPr>
          <w:rFonts w:asciiTheme="minorHAnsi" w:hAnsiTheme="minorHAnsi" w:cstheme="minorHAnsi"/>
        </w:rPr>
        <w:t>Cfr</w:t>
      </w:r>
      <w:proofErr w:type="spellEnd"/>
      <w:r w:rsidRPr="00D726B2">
        <w:rPr>
          <w:rFonts w:asciiTheme="minorHAnsi" w:hAnsiTheme="minorHAnsi" w:cstheme="minorHAnsi"/>
        </w:rPr>
        <w:t xml:space="preserve"> Doc. 2 pag. 5, sentenza n. 226/2025 </w:t>
      </w:r>
      <w:proofErr w:type="spellStart"/>
      <w:r w:rsidR="00B65BAB">
        <w:rPr>
          <w:rFonts w:asciiTheme="minorHAnsi" w:hAnsiTheme="minorHAnsi" w:cstheme="minorHAnsi"/>
        </w:rPr>
        <w:t>dep</w:t>
      </w:r>
      <w:proofErr w:type="spellEnd"/>
      <w:r w:rsidR="00B65BAB">
        <w:rPr>
          <w:rFonts w:asciiTheme="minorHAnsi" w:hAnsiTheme="minorHAnsi" w:cstheme="minorHAnsi"/>
        </w:rPr>
        <w:t xml:space="preserve">. 05.04.2025 </w:t>
      </w:r>
      <w:r w:rsidRPr="00D726B2">
        <w:rPr>
          <w:rFonts w:asciiTheme="minorHAnsi" w:hAnsiTheme="minorHAnsi" w:cstheme="minorHAnsi"/>
        </w:rPr>
        <w:t xml:space="preserve">Tribunale </w:t>
      </w:r>
      <w:r w:rsidR="00B65BAB">
        <w:rPr>
          <w:rFonts w:asciiTheme="minorHAnsi" w:hAnsiTheme="minorHAnsi" w:cstheme="minorHAnsi"/>
        </w:rPr>
        <w:t xml:space="preserve">Civile </w:t>
      </w:r>
      <w:r w:rsidRPr="00D726B2">
        <w:rPr>
          <w:rFonts w:asciiTheme="minorHAnsi" w:hAnsiTheme="minorHAnsi" w:cstheme="minorHAnsi"/>
        </w:rPr>
        <w:t>di Ravenna.</w:t>
      </w:r>
    </w:p>
  </w:footnote>
  <w:footnote w:id="2">
    <w:p w14:paraId="0EC3C320" w14:textId="4144BA2E" w:rsidR="00D0484B" w:rsidRDefault="00D0484B">
      <w:pPr>
        <w:pStyle w:val="Testonotaapidipagina"/>
      </w:pPr>
      <w:r w:rsidRPr="00D0484B">
        <w:rPr>
          <w:rStyle w:val="Rimandonotaapidipagina"/>
          <w:rFonts w:asciiTheme="minorHAnsi" w:hAnsiTheme="minorHAnsi" w:cstheme="minorHAnsi"/>
        </w:rPr>
        <w:footnoteRef/>
      </w:r>
      <w:r w:rsidRPr="00D0484B">
        <w:rPr>
          <w:rFonts w:asciiTheme="minorHAnsi" w:hAnsiTheme="minorHAnsi" w:cstheme="minorHAnsi"/>
        </w:rPr>
        <w:t xml:space="preserve"> </w:t>
      </w:r>
      <w:proofErr w:type="spellStart"/>
      <w:r w:rsidRPr="00D0484B">
        <w:rPr>
          <w:rFonts w:asciiTheme="minorHAnsi" w:hAnsiTheme="minorHAnsi" w:cstheme="minorHAnsi"/>
        </w:rPr>
        <w:t>Cfr</w:t>
      </w:r>
      <w:proofErr w:type="spellEnd"/>
      <w:r w:rsidRPr="00D0484B">
        <w:rPr>
          <w:rFonts w:asciiTheme="minorHAnsi" w:hAnsiTheme="minorHAnsi" w:cstheme="minorHAnsi"/>
        </w:rPr>
        <w:t xml:space="preserve"> </w:t>
      </w:r>
      <w:r>
        <w:rPr>
          <w:rFonts w:asciiTheme="minorHAnsi" w:hAnsiTheme="minorHAnsi" w:cstheme="minorHAnsi"/>
        </w:rPr>
        <w:t>comparsa conclusionale avversaria pag. 14.</w:t>
      </w:r>
    </w:p>
  </w:footnote>
  <w:footnote w:id="3">
    <w:p w14:paraId="71624B7D" w14:textId="36F77625" w:rsidR="00D0484B" w:rsidRPr="00D0484B" w:rsidRDefault="00D0484B">
      <w:pPr>
        <w:pStyle w:val="Testonotaapidipagina"/>
        <w:rPr>
          <w:rFonts w:asciiTheme="minorHAnsi" w:hAnsiTheme="minorHAnsi" w:cstheme="minorHAnsi"/>
        </w:rPr>
      </w:pPr>
      <w:r w:rsidRPr="00D0484B">
        <w:rPr>
          <w:rStyle w:val="Rimandonotaapidipagina"/>
          <w:rFonts w:asciiTheme="minorHAnsi" w:hAnsiTheme="minorHAnsi" w:cstheme="minorHAnsi"/>
        </w:rPr>
        <w:footnoteRef/>
      </w:r>
      <w:r w:rsidRPr="00D0484B">
        <w:rPr>
          <w:rFonts w:asciiTheme="minorHAnsi" w:hAnsiTheme="minorHAnsi" w:cstheme="minorHAnsi"/>
        </w:rPr>
        <w:t xml:space="preserve"> </w:t>
      </w:r>
      <w:proofErr w:type="spellStart"/>
      <w:r w:rsidRPr="00D0484B">
        <w:rPr>
          <w:rFonts w:asciiTheme="minorHAnsi" w:hAnsiTheme="minorHAnsi" w:cstheme="minorHAnsi"/>
        </w:rPr>
        <w:t>Cfr</w:t>
      </w:r>
      <w:proofErr w:type="spellEnd"/>
      <w:r w:rsidRPr="00D0484B">
        <w:rPr>
          <w:rFonts w:asciiTheme="minorHAnsi" w:hAnsiTheme="minorHAnsi" w:cstheme="minorHAnsi"/>
        </w:rPr>
        <w:t xml:space="preserve"> </w:t>
      </w:r>
      <w:r>
        <w:rPr>
          <w:rFonts w:asciiTheme="minorHAnsi" w:hAnsiTheme="minorHAnsi" w:cstheme="minorHAnsi"/>
        </w:rPr>
        <w:t>comparsa conclusionale avversaria pag. 15.</w:t>
      </w:r>
    </w:p>
  </w:footnote>
  <w:footnote w:id="4">
    <w:p w14:paraId="7D4DA0A6" w14:textId="3EEB9EFD" w:rsidR="00082D0E" w:rsidRPr="00082D0E" w:rsidRDefault="00082D0E">
      <w:pPr>
        <w:pStyle w:val="Testonotaapidipagina"/>
        <w:rPr>
          <w:rFonts w:asciiTheme="minorHAnsi" w:hAnsiTheme="minorHAnsi" w:cstheme="minorHAnsi"/>
        </w:rPr>
      </w:pPr>
      <w:r w:rsidRPr="00082D0E">
        <w:rPr>
          <w:rStyle w:val="Rimandonotaapidipagina"/>
          <w:rFonts w:asciiTheme="minorHAnsi" w:hAnsiTheme="minorHAnsi" w:cstheme="minorHAnsi"/>
        </w:rPr>
        <w:footnoteRef/>
      </w:r>
      <w:r w:rsidRPr="00082D0E">
        <w:rPr>
          <w:rFonts w:asciiTheme="minorHAnsi" w:hAnsiTheme="minorHAnsi" w:cstheme="minorHAnsi"/>
        </w:rPr>
        <w:t xml:space="preserve"> </w:t>
      </w:r>
      <w:proofErr w:type="spellStart"/>
      <w:r w:rsidRPr="00082D0E">
        <w:rPr>
          <w:rFonts w:asciiTheme="minorHAnsi" w:hAnsiTheme="minorHAnsi" w:cstheme="minorHAnsi"/>
        </w:rPr>
        <w:t>Cfr</w:t>
      </w:r>
      <w:proofErr w:type="spellEnd"/>
      <w:r w:rsidRPr="00082D0E">
        <w:rPr>
          <w:rFonts w:asciiTheme="minorHAnsi" w:hAnsiTheme="minorHAnsi" w:cstheme="minorHAnsi"/>
        </w:rPr>
        <w:t xml:space="preserve"> </w:t>
      </w:r>
      <w:r>
        <w:rPr>
          <w:rFonts w:asciiTheme="minorHAnsi" w:hAnsiTheme="minorHAnsi" w:cstheme="minorHAnsi"/>
        </w:rPr>
        <w:t>Doc. 8 primo grado</w:t>
      </w:r>
      <w:r w:rsidR="00552D9B" w:rsidRPr="00552D9B">
        <w:rPr>
          <w:rFonts w:asciiTheme="minorHAnsi" w:hAnsiTheme="minorHAnsi" w:cstheme="minorHAnsi"/>
        </w:rPr>
        <w:t xml:space="preserve"> </w:t>
      </w:r>
      <w:r w:rsidR="00552D9B">
        <w:rPr>
          <w:rFonts w:asciiTheme="minorHAnsi" w:hAnsiTheme="minorHAnsi" w:cstheme="minorHAnsi"/>
        </w:rPr>
        <w:t>pag. 71</w:t>
      </w:r>
      <w:r w:rsidR="004761A1">
        <w:rPr>
          <w:rFonts w:asciiTheme="minorHAnsi" w:hAnsiTheme="minorHAnsi" w:cstheme="minorHAnsi"/>
        </w:rPr>
        <w:t>,</w:t>
      </w:r>
      <w:r>
        <w:rPr>
          <w:rFonts w:asciiTheme="minorHAnsi" w:hAnsiTheme="minorHAnsi" w:cstheme="minorHAnsi"/>
        </w:rPr>
        <w:t xml:space="preserve"> </w:t>
      </w:r>
      <w:r w:rsidRPr="0076328C">
        <w:rPr>
          <w:rFonts w:ascii="Calibri" w:hAnsi="Calibri"/>
        </w:rPr>
        <w:t xml:space="preserve">Corte di Cassazione, VI sezione penale, sentenza n. 1265 </w:t>
      </w:r>
      <w:proofErr w:type="spellStart"/>
      <w:r w:rsidRPr="0076328C">
        <w:rPr>
          <w:rFonts w:ascii="Calibri" w:hAnsi="Calibri"/>
        </w:rPr>
        <w:t>de</w:t>
      </w:r>
      <w:r w:rsidR="00B65BAB">
        <w:rPr>
          <w:rFonts w:ascii="Calibri" w:hAnsi="Calibri"/>
        </w:rPr>
        <w:t>p</w:t>
      </w:r>
      <w:proofErr w:type="spellEnd"/>
      <w:r w:rsidR="00B65BAB">
        <w:rPr>
          <w:rFonts w:ascii="Calibri" w:hAnsi="Calibri"/>
        </w:rPr>
        <w:t>.</w:t>
      </w:r>
      <w:r w:rsidRPr="0076328C">
        <w:rPr>
          <w:rFonts w:ascii="Calibri" w:hAnsi="Calibri"/>
        </w:rPr>
        <w:t xml:space="preserve"> 20.09.2011</w:t>
      </w:r>
      <w:r>
        <w:rPr>
          <w:rFonts w:ascii="Calibri" w:hAnsi="Calibri"/>
        </w:rPr>
        <w:t>.</w:t>
      </w:r>
    </w:p>
  </w:footnote>
  <w:footnote w:id="5">
    <w:p w14:paraId="7F59E44F" w14:textId="373CD62C" w:rsidR="00E63C48" w:rsidRPr="00552D9B" w:rsidRDefault="00E63C48">
      <w:pPr>
        <w:pStyle w:val="Testonotaapidipagina"/>
        <w:rPr>
          <w:rFonts w:asciiTheme="minorHAnsi" w:hAnsiTheme="minorHAnsi" w:cstheme="minorHAnsi"/>
        </w:rPr>
      </w:pPr>
      <w:r w:rsidRPr="00552D9B">
        <w:rPr>
          <w:rStyle w:val="Rimandonotaapidipagina"/>
          <w:rFonts w:asciiTheme="minorHAnsi" w:hAnsiTheme="minorHAnsi" w:cstheme="minorHAnsi"/>
        </w:rPr>
        <w:footnoteRef/>
      </w:r>
      <w:r w:rsidRPr="00552D9B">
        <w:rPr>
          <w:rFonts w:asciiTheme="minorHAnsi" w:hAnsiTheme="minorHAnsi" w:cstheme="minorHAnsi"/>
        </w:rPr>
        <w:t xml:space="preserve"> </w:t>
      </w:r>
      <w:proofErr w:type="spellStart"/>
      <w:r w:rsidRPr="00552D9B">
        <w:rPr>
          <w:rFonts w:asciiTheme="minorHAnsi" w:hAnsiTheme="minorHAnsi" w:cstheme="minorHAnsi"/>
        </w:rPr>
        <w:t>Cfr</w:t>
      </w:r>
      <w:proofErr w:type="spellEnd"/>
      <w:r w:rsidRPr="00552D9B">
        <w:rPr>
          <w:rFonts w:asciiTheme="minorHAnsi" w:hAnsiTheme="minorHAnsi" w:cstheme="minorHAnsi"/>
        </w:rPr>
        <w:t xml:space="preserve"> comparsa conclusionale avversaria pag. 15.</w:t>
      </w:r>
    </w:p>
  </w:footnote>
  <w:footnote w:id="6">
    <w:p w14:paraId="60FD8CE8" w14:textId="150FB499" w:rsidR="00552D9B" w:rsidRPr="00552D9B" w:rsidRDefault="00552D9B">
      <w:pPr>
        <w:pStyle w:val="Testonotaapidipagina"/>
        <w:rPr>
          <w:rFonts w:asciiTheme="minorHAnsi" w:hAnsiTheme="minorHAnsi" w:cstheme="minorHAnsi"/>
        </w:rPr>
      </w:pPr>
      <w:r w:rsidRPr="00552D9B">
        <w:rPr>
          <w:rStyle w:val="Rimandonotaapidipagina"/>
          <w:rFonts w:asciiTheme="minorHAnsi" w:hAnsiTheme="minorHAnsi" w:cstheme="minorHAnsi"/>
        </w:rPr>
        <w:footnoteRef/>
      </w:r>
      <w:r w:rsidRPr="00552D9B">
        <w:rPr>
          <w:rFonts w:asciiTheme="minorHAnsi" w:hAnsiTheme="minorHAnsi" w:cstheme="minorHAnsi"/>
        </w:rPr>
        <w:t xml:space="preserve"> Doc. 6 primo grado.</w:t>
      </w:r>
    </w:p>
  </w:footnote>
  <w:footnote w:id="7">
    <w:p w14:paraId="5D32686A" w14:textId="71B1C120" w:rsidR="00552D9B" w:rsidRPr="00552D9B" w:rsidRDefault="00552D9B">
      <w:pPr>
        <w:pStyle w:val="Testonotaapidipagina"/>
        <w:rPr>
          <w:rFonts w:asciiTheme="minorHAnsi" w:hAnsiTheme="minorHAnsi" w:cstheme="minorHAnsi"/>
        </w:rPr>
      </w:pPr>
      <w:r w:rsidRPr="00552D9B">
        <w:rPr>
          <w:rStyle w:val="Rimandonotaapidipagina"/>
          <w:rFonts w:asciiTheme="minorHAnsi" w:hAnsiTheme="minorHAnsi" w:cstheme="minorHAnsi"/>
        </w:rPr>
        <w:footnoteRef/>
      </w:r>
      <w:r w:rsidRPr="00552D9B">
        <w:rPr>
          <w:rFonts w:asciiTheme="minorHAnsi" w:hAnsiTheme="minorHAnsi" w:cstheme="minorHAnsi"/>
        </w:rPr>
        <w:t xml:space="preserve"> Doc. 3 primo grado.</w:t>
      </w:r>
    </w:p>
  </w:footnote>
  <w:footnote w:id="8">
    <w:p w14:paraId="468BFC19" w14:textId="22B30DD8" w:rsidR="004761A1" w:rsidRPr="004761A1" w:rsidRDefault="004761A1">
      <w:pPr>
        <w:pStyle w:val="Testonotaapidipagina"/>
        <w:rPr>
          <w:rFonts w:asciiTheme="minorHAnsi" w:hAnsiTheme="minorHAnsi" w:cstheme="minorHAnsi"/>
        </w:rPr>
      </w:pPr>
      <w:r w:rsidRPr="004761A1">
        <w:rPr>
          <w:rStyle w:val="Rimandonotaapidipagina"/>
          <w:rFonts w:asciiTheme="minorHAnsi" w:hAnsiTheme="minorHAnsi" w:cstheme="minorHAnsi"/>
        </w:rPr>
        <w:footnoteRef/>
      </w:r>
      <w:r w:rsidRPr="004761A1">
        <w:rPr>
          <w:rFonts w:asciiTheme="minorHAnsi" w:hAnsiTheme="minorHAnsi" w:cstheme="minorHAnsi"/>
        </w:rPr>
        <w:t xml:space="preserve"> </w:t>
      </w:r>
      <w:proofErr w:type="spellStart"/>
      <w:r w:rsidRPr="004761A1">
        <w:rPr>
          <w:rFonts w:asciiTheme="minorHAnsi" w:hAnsiTheme="minorHAnsi" w:cstheme="minorHAnsi"/>
        </w:rPr>
        <w:t>Cfr</w:t>
      </w:r>
      <w:proofErr w:type="spellEnd"/>
      <w:r w:rsidRPr="004761A1">
        <w:rPr>
          <w:rFonts w:asciiTheme="minorHAnsi" w:hAnsiTheme="minorHAnsi" w:cstheme="minorHAnsi"/>
        </w:rPr>
        <w:t xml:space="preserve"> Doc. 1 pag. 16</w:t>
      </w:r>
      <w:r>
        <w:rPr>
          <w:rFonts w:asciiTheme="minorHAnsi" w:hAnsiTheme="minorHAnsi" w:cstheme="minorHAnsi"/>
        </w:rPr>
        <w:t xml:space="preserve">, </w:t>
      </w:r>
      <w:r w:rsidRPr="004761A1">
        <w:rPr>
          <w:rFonts w:asciiTheme="minorHAnsi" w:hAnsiTheme="minorHAnsi" w:cstheme="minorHAnsi"/>
        </w:rPr>
        <w:t>atto di citazione in appello</w:t>
      </w:r>
      <w:r>
        <w:rPr>
          <w:rFonts w:asciiTheme="minorHAnsi" w:hAnsiTheme="minorHAnsi" w:cstheme="minorHAnsi"/>
        </w:rPr>
        <w:t>.</w:t>
      </w:r>
    </w:p>
  </w:footnote>
  <w:footnote w:id="9">
    <w:p w14:paraId="0E48A13A" w14:textId="3DD99226" w:rsidR="006A01D2" w:rsidRPr="006A01D2" w:rsidRDefault="006A01D2">
      <w:pPr>
        <w:pStyle w:val="Testonotaapidipagina"/>
        <w:rPr>
          <w:rFonts w:asciiTheme="minorHAnsi" w:hAnsiTheme="minorHAnsi" w:cstheme="minorHAnsi"/>
        </w:rPr>
      </w:pPr>
      <w:r w:rsidRPr="006A01D2">
        <w:rPr>
          <w:rStyle w:val="Rimandonotaapidipagina"/>
          <w:rFonts w:asciiTheme="minorHAnsi" w:hAnsiTheme="minorHAnsi" w:cstheme="minorHAnsi"/>
        </w:rPr>
        <w:footnoteRef/>
      </w:r>
      <w:r w:rsidRPr="006A01D2">
        <w:rPr>
          <w:rFonts w:asciiTheme="minorHAnsi" w:hAnsiTheme="minorHAnsi" w:cstheme="minorHAnsi"/>
        </w:rPr>
        <w:t xml:space="preserve"> </w:t>
      </w:r>
      <w:proofErr w:type="spellStart"/>
      <w:r w:rsidRPr="006A01D2">
        <w:rPr>
          <w:rFonts w:asciiTheme="minorHAnsi" w:hAnsiTheme="minorHAnsi" w:cstheme="minorHAnsi"/>
        </w:rPr>
        <w:t>Cfr</w:t>
      </w:r>
      <w:proofErr w:type="spellEnd"/>
      <w:r w:rsidRPr="006A01D2">
        <w:rPr>
          <w:rFonts w:asciiTheme="minorHAnsi" w:hAnsiTheme="minorHAnsi" w:cstheme="minorHAnsi"/>
        </w:rPr>
        <w:t xml:space="preserve"> Doc. 6 pag. 4, </w:t>
      </w:r>
      <w:proofErr w:type="spellStart"/>
      <w:r w:rsidRPr="006A01D2">
        <w:rPr>
          <w:rFonts w:asciiTheme="minorHAnsi" w:hAnsiTheme="minorHAnsi" w:cstheme="minorHAnsi"/>
        </w:rPr>
        <w:t>sent</w:t>
      </w:r>
      <w:proofErr w:type="spellEnd"/>
      <w:r w:rsidRPr="006A01D2">
        <w:rPr>
          <w:rFonts w:asciiTheme="minorHAnsi" w:hAnsiTheme="minorHAnsi" w:cstheme="minorHAnsi"/>
        </w:rPr>
        <w:t xml:space="preserve">. n. 688/2022 </w:t>
      </w:r>
      <w:proofErr w:type="spellStart"/>
      <w:r w:rsidRPr="006A01D2">
        <w:rPr>
          <w:rFonts w:asciiTheme="minorHAnsi" w:hAnsiTheme="minorHAnsi" w:cstheme="minorHAnsi"/>
        </w:rPr>
        <w:t>dep</w:t>
      </w:r>
      <w:proofErr w:type="spellEnd"/>
      <w:r w:rsidRPr="006A01D2">
        <w:rPr>
          <w:rFonts w:asciiTheme="minorHAnsi" w:hAnsiTheme="minorHAnsi" w:cstheme="minorHAnsi"/>
        </w:rPr>
        <w:t>. 28.03 2022 Corte d’Appello di Bologna.</w:t>
      </w:r>
    </w:p>
  </w:footnote>
  <w:footnote w:id="10">
    <w:p w14:paraId="3C6347B8" w14:textId="53160FCF" w:rsidR="00425029" w:rsidRPr="00425029" w:rsidRDefault="00425029">
      <w:pPr>
        <w:pStyle w:val="Testonotaapidipagina"/>
        <w:rPr>
          <w:rFonts w:asciiTheme="minorHAnsi" w:hAnsiTheme="minorHAnsi" w:cstheme="minorHAnsi"/>
        </w:rPr>
      </w:pPr>
      <w:r w:rsidRPr="00425029">
        <w:rPr>
          <w:rStyle w:val="Rimandonotaapidipagina"/>
          <w:rFonts w:asciiTheme="minorHAnsi" w:hAnsiTheme="minorHAnsi" w:cstheme="minorHAnsi"/>
        </w:rPr>
        <w:footnoteRef/>
      </w:r>
      <w:r w:rsidRPr="00425029">
        <w:rPr>
          <w:rFonts w:asciiTheme="minorHAnsi" w:hAnsiTheme="minorHAnsi" w:cstheme="minorHAnsi"/>
        </w:rPr>
        <w:t xml:space="preserve"> Cfr. Doc. 5 pagg. 3 e 4</w:t>
      </w:r>
      <w:r>
        <w:rPr>
          <w:rFonts w:asciiTheme="minorHAnsi" w:hAnsiTheme="minorHAnsi" w:cstheme="minorHAnsi"/>
        </w:rPr>
        <w:t>,</w:t>
      </w:r>
      <w:r w:rsidRPr="00425029">
        <w:rPr>
          <w:rFonts w:asciiTheme="minorHAnsi" w:hAnsiTheme="minorHAnsi" w:cstheme="minorHAnsi"/>
        </w:rPr>
        <w:t xml:space="preserve"> Corte di Cassazione </w:t>
      </w:r>
      <w:proofErr w:type="spellStart"/>
      <w:r w:rsidRPr="00425029">
        <w:rPr>
          <w:rFonts w:asciiTheme="minorHAnsi" w:hAnsiTheme="minorHAnsi" w:cstheme="minorHAnsi"/>
        </w:rPr>
        <w:t>ord</w:t>
      </w:r>
      <w:proofErr w:type="spellEnd"/>
      <w:r w:rsidRPr="00425029">
        <w:rPr>
          <w:rFonts w:asciiTheme="minorHAnsi" w:hAnsiTheme="minorHAnsi" w:cstheme="minorHAnsi"/>
        </w:rPr>
        <w:t>. n.34494/2025.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606FD" w14:textId="77777777" w:rsidR="00D651DB" w:rsidRPr="00D000AF" w:rsidRDefault="00D651DB" w:rsidP="00743471">
    <w:pPr>
      <w:pStyle w:val="Intestazione"/>
      <w:spacing w:before="240"/>
      <w:ind w:left="-1418" w:right="-1418"/>
      <w:jc w:val="center"/>
    </w:pPr>
    <w:r w:rsidRPr="00D000AF">
      <w:t xml:space="preserve">AVV. PAOLO </w:t>
    </w:r>
    <w:r w:rsidRPr="00D000AF">
      <w:rPr>
        <w:sz w:val="20"/>
        <w:szCs w:val="20"/>
      </w:rPr>
      <w:t>DE</w:t>
    </w:r>
    <w:r w:rsidRPr="00D000AF">
      <w:t xml:space="preserve"> MIRANDA        </w:t>
    </w:r>
    <w:r>
      <w:rPr>
        <w:lang w:val="it-IT"/>
      </w:rPr>
      <w:t xml:space="preserve">              </w:t>
    </w:r>
    <w:r w:rsidRPr="00D000AF">
      <w:t xml:space="preserve">          AVV. LUIGI PANELLA </w:t>
    </w:r>
  </w:p>
  <w:p w14:paraId="22970336" w14:textId="77777777" w:rsidR="00D651DB" w:rsidRDefault="00D651DB" w:rsidP="00357A58">
    <w:pPr>
      <w:pStyle w:val="Intestazione"/>
      <w:ind w:right="-115"/>
      <w:jc w:val="center"/>
    </w:pPr>
  </w:p>
  <w:p w14:paraId="1662E64B" w14:textId="77777777" w:rsidR="00D651DB" w:rsidRDefault="00D651DB" w:rsidP="00357A58">
    <w:pPr>
      <w:pStyle w:val="Intestazione"/>
      <w:ind w:right="-115"/>
      <w:jc w:val="center"/>
    </w:pPr>
  </w:p>
  <w:p w14:paraId="6B297D25" w14:textId="77777777" w:rsidR="00D651DB" w:rsidRDefault="00D651DB" w:rsidP="00357A58">
    <w:pPr>
      <w:pStyle w:val="Intestazione"/>
      <w:ind w:right="-115"/>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6752C" w14:textId="77777777" w:rsidR="00D651DB" w:rsidRDefault="00D651DB" w:rsidP="0042482D">
    <w:pPr>
      <w:ind w:left="-1418" w:right="-2948"/>
      <w:jc w:val="center"/>
      <w:rPr>
        <w:rFonts w:ascii="Engravers MT" w:hAnsi="Engravers MT"/>
        <w:sz w:val="12"/>
        <w:szCs w:val="12"/>
        <w:lang w:eastAsia="en-US"/>
      </w:rPr>
    </w:pPr>
    <w:bookmarkStart w:id="0" w:name="OLE_LINK7"/>
    <w:bookmarkStart w:id="1" w:name="OLE_LINK8"/>
    <w:bookmarkStart w:id="2" w:name="_Hlk285428129"/>
    <w:bookmarkStart w:id="3" w:name="OLE_LINK11"/>
    <w:bookmarkStart w:id="4" w:name="OLE_LINK12"/>
    <w:bookmarkStart w:id="5" w:name="_Hlk285428254"/>
  </w:p>
  <w:bookmarkEnd w:id="0"/>
  <w:bookmarkEnd w:id="1"/>
  <w:bookmarkEnd w:id="2"/>
  <w:bookmarkEnd w:id="3"/>
  <w:bookmarkEnd w:id="4"/>
  <w:bookmarkEnd w:id="5"/>
  <w:p w14:paraId="2C59F3F3" w14:textId="77777777" w:rsidR="00D651DB" w:rsidRDefault="00D651DB" w:rsidP="00FA27D6">
    <w:pPr>
      <w:pStyle w:val="Intestazione"/>
      <w:tabs>
        <w:tab w:val="clear" w:pos="9638"/>
      </w:tabs>
      <w:ind w:left="-1418" w:right="-1418"/>
      <w:jc w:val="center"/>
      <w:rPr>
        <w:sz w:val="28"/>
        <w:szCs w:val="28"/>
      </w:rPr>
    </w:pPr>
    <w:r>
      <w:rPr>
        <w:sz w:val="28"/>
        <w:szCs w:val="28"/>
      </w:rPr>
      <w:t xml:space="preserve">AVV. PAOLO </w:t>
    </w:r>
    <w:r w:rsidRPr="00345B82">
      <w:rPr>
        <w:sz w:val="22"/>
        <w:szCs w:val="22"/>
      </w:rPr>
      <w:t>DE</w:t>
    </w:r>
    <w:r>
      <w:rPr>
        <w:sz w:val="28"/>
        <w:szCs w:val="28"/>
      </w:rPr>
      <w:t xml:space="preserve"> MIRANDA   </w:t>
    </w:r>
    <w:r>
      <w:rPr>
        <w:sz w:val="28"/>
        <w:szCs w:val="28"/>
        <w:lang w:val="it-IT"/>
      </w:rPr>
      <w:t xml:space="preserve">    </w:t>
    </w:r>
    <w:r>
      <w:rPr>
        <w:sz w:val="28"/>
        <w:szCs w:val="28"/>
      </w:rPr>
      <w:t xml:space="preserve">     </w:t>
    </w:r>
    <w:r>
      <w:rPr>
        <w:sz w:val="28"/>
        <w:szCs w:val="28"/>
        <w:lang w:val="it-IT"/>
      </w:rPr>
      <w:t xml:space="preserve">     </w:t>
    </w:r>
    <w:r>
      <w:rPr>
        <w:sz w:val="28"/>
        <w:szCs w:val="28"/>
      </w:rPr>
      <w:t xml:space="preserve">          AVV. LUIGI PANELLA</w:t>
    </w:r>
  </w:p>
  <w:p w14:paraId="11F07863" w14:textId="77777777" w:rsidR="00D651DB" w:rsidRDefault="00D651DB" w:rsidP="00FA27D6">
    <w:pPr>
      <w:pStyle w:val="Intestazione"/>
      <w:tabs>
        <w:tab w:val="clear" w:pos="4819"/>
        <w:tab w:val="clear" w:pos="9638"/>
        <w:tab w:val="center" w:pos="4962"/>
      </w:tabs>
      <w:ind w:left="-1418" w:right="-1418"/>
      <w:jc w:val="center"/>
      <w:rPr>
        <w:sz w:val="28"/>
        <w:szCs w:val="28"/>
      </w:rPr>
    </w:pPr>
    <w:r>
      <w:rPr>
        <w:i/>
        <w:lang w:val="it-IT"/>
      </w:rPr>
      <w:t>v</w:t>
    </w:r>
    <w:proofErr w:type="spellStart"/>
    <w:r>
      <w:rPr>
        <w:i/>
      </w:rPr>
      <w:t>ia</w:t>
    </w:r>
    <w:proofErr w:type="spellEnd"/>
    <w:r>
      <w:rPr>
        <w:i/>
      </w:rPr>
      <w:t xml:space="preserve"> Girotto </w:t>
    </w:r>
    <w:proofErr w:type="spellStart"/>
    <w:r>
      <w:rPr>
        <w:i/>
      </w:rPr>
      <w:t>Guaccimanni</w:t>
    </w:r>
    <w:proofErr w:type="spellEnd"/>
    <w:r>
      <w:rPr>
        <w:i/>
      </w:rPr>
      <w:t xml:space="preserve"> 25, Ravenna      </w:t>
    </w:r>
    <w:r>
      <w:rPr>
        <w:i/>
        <w:lang w:val="it-IT"/>
      </w:rPr>
      <w:t xml:space="preserve"> </w:t>
    </w:r>
    <w:r>
      <w:rPr>
        <w:i/>
      </w:rPr>
      <w:t xml:space="preserve">   </w:t>
    </w:r>
    <w:r>
      <w:rPr>
        <w:i/>
        <w:lang w:val="it-IT"/>
      </w:rPr>
      <w:t xml:space="preserve">          </w:t>
    </w:r>
    <w:r>
      <w:rPr>
        <w:i/>
      </w:rPr>
      <w:t xml:space="preserve"> </w:t>
    </w:r>
    <w:r>
      <w:rPr>
        <w:i/>
        <w:lang w:val="it-IT"/>
      </w:rPr>
      <w:t xml:space="preserve">  </w:t>
    </w:r>
    <w:r>
      <w:rPr>
        <w:i/>
      </w:rPr>
      <w:t xml:space="preserve">        </w:t>
    </w:r>
    <w:r>
      <w:rPr>
        <w:i/>
        <w:lang w:val="it-IT"/>
      </w:rPr>
      <w:t>v</w:t>
    </w:r>
    <w:proofErr w:type="spellStart"/>
    <w:r>
      <w:rPr>
        <w:i/>
      </w:rPr>
      <w:t>ia</w:t>
    </w:r>
    <w:proofErr w:type="spellEnd"/>
    <w:r>
      <w:rPr>
        <w:i/>
      </w:rPr>
      <w:t xml:space="preserve"> IV Novembre 96, Roma</w:t>
    </w:r>
  </w:p>
  <w:p w14:paraId="51472FE7" w14:textId="77777777" w:rsidR="00D651DB" w:rsidRPr="003805DB" w:rsidRDefault="00D651DB" w:rsidP="00FA27D6">
    <w:pPr>
      <w:pStyle w:val="Intestazione"/>
      <w:tabs>
        <w:tab w:val="clear" w:pos="9638"/>
      </w:tabs>
      <w:ind w:left="-1418" w:right="-1418"/>
      <w:jc w:val="center"/>
    </w:pPr>
  </w:p>
  <w:p w14:paraId="330584C4" w14:textId="77777777" w:rsidR="00D651DB" w:rsidRPr="003805DB" w:rsidRDefault="00D651DB" w:rsidP="009F29BE">
    <w:pPr>
      <w:ind w:left="-1418" w:right="-2948"/>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07677"/>
    <w:multiLevelType w:val="multilevel"/>
    <w:tmpl w:val="51C0B0C0"/>
    <w:lvl w:ilvl="0">
      <w:start w:val="1"/>
      <w:numFmt w:val="decimal"/>
      <w:lvlText w:val="%1."/>
      <w:lvlJc w:val="left"/>
      <w:rPr>
        <w:rFonts w:ascii="Calibri" w:hAnsi="Calibri" w:cs="Calibri" w:hint="default"/>
        <w:b/>
      </w:rPr>
    </w:lvl>
    <w:lvl w:ilvl="1">
      <w:start w:val="1"/>
      <w:numFmt w:val="decimal"/>
      <w:isLgl/>
      <w:lvlText w:val="%1.%2"/>
      <w:lvlJc w:val="left"/>
      <w:pPr>
        <w:ind w:left="644" w:hanging="360"/>
      </w:pPr>
      <w:rPr>
        <w:rFonts w:hint="default"/>
        <w:b/>
        <w:i w:val="0"/>
        <w:iCs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14C33A5A"/>
    <w:multiLevelType w:val="hybridMultilevel"/>
    <w:tmpl w:val="3E1AC3D2"/>
    <w:lvl w:ilvl="0" w:tplc="00147A9C">
      <w:start w:val="1"/>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97D7D21"/>
    <w:multiLevelType w:val="hybridMultilevel"/>
    <w:tmpl w:val="8A509B10"/>
    <w:lvl w:ilvl="0" w:tplc="183630F6">
      <w:start w:val="1"/>
      <w:numFmt w:val="decimal"/>
      <w:lvlText w:val="%1."/>
      <w:lvlJc w:val="left"/>
      <w:pPr>
        <w:ind w:left="1069" w:hanging="360"/>
      </w:pPr>
      <w:rPr>
        <w:rFonts w:hint="default"/>
        <w:b/>
        <w:i w:val="0"/>
        <w:sz w:val="22"/>
        <w:szCs w:val="22"/>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3" w15:restartNumberingAfterBreak="0">
    <w:nsid w:val="219F1B42"/>
    <w:multiLevelType w:val="hybridMultilevel"/>
    <w:tmpl w:val="2F00A356"/>
    <w:lvl w:ilvl="0" w:tplc="B3625742">
      <w:start w:val="1"/>
      <w:numFmt w:val="decimal"/>
      <w:lvlText w:val="%1."/>
      <w:lvlJc w:val="left"/>
      <w:pPr>
        <w:ind w:left="720" w:hanging="360"/>
      </w:pPr>
      <w:rPr>
        <w:rFonts w:hint="default"/>
        <w:b/>
        <w:b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33272387"/>
    <w:multiLevelType w:val="hybridMultilevel"/>
    <w:tmpl w:val="D116DE3A"/>
    <w:lvl w:ilvl="0" w:tplc="EED28E78">
      <w:start w:val="1"/>
      <w:numFmt w:val="decimal"/>
      <w:lvlText w:val="%1."/>
      <w:lvlJc w:val="left"/>
      <w:pPr>
        <w:ind w:left="1211" w:hanging="360"/>
      </w:pPr>
      <w:rPr>
        <w:rFonts w:hint="default"/>
        <w:b/>
        <w:bCs/>
        <w:i w:val="0"/>
        <w:iCs w:val="0"/>
      </w:rPr>
    </w:lvl>
    <w:lvl w:ilvl="1" w:tplc="04100019" w:tentative="1">
      <w:start w:val="1"/>
      <w:numFmt w:val="lowerLetter"/>
      <w:lvlText w:val="%2."/>
      <w:lvlJc w:val="left"/>
      <w:pPr>
        <w:ind w:left="1647" w:hanging="360"/>
      </w:pPr>
    </w:lvl>
    <w:lvl w:ilvl="2" w:tplc="0410001B" w:tentative="1">
      <w:start w:val="1"/>
      <w:numFmt w:val="lowerRoman"/>
      <w:lvlText w:val="%3."/>
      <w:lvlJc w:val="right"/>
      <w:pPr>
        <w:ind w:left="2367" w:hanging="180"/>
      </w:pPr>
    </w:lvl>
    <w:lvl w:ilvl="3" w:tplc="0410000F" w:tentative="1">
      <w:start w:val="1"/>
      <w:numFmt w:val="decimal"/>
      <w:lvlText w:val="%4."/>
      <w:lvlJc w:val="left"/>
      <w:pPr>
        <w:ind w:left="3087" w:hanging="360"/>
      </w:pPr>
    </w:lvl>
    <w:lvl w:ilvl="4" w:tplc="04100019" w:tentative="1">
      <w:start w:val="1"/>
      <w:numFmt w:val="lowerLetter"/>
      <w:lvlText w:val="%5."/>
      <w:lvlJc w:val="left"/>
      <w:pPr>
        <w:ind w:left="3807" w:hanging="360"/>
      </w:pPr>
    </w:lvl>
    <w:lvl w:ilvl="5" w:tplc="0410001B" w:tentative="1">
      <w:start w:val="1"/>
      <w:numFmt w:val="lowerRoman"/>
      <w:lvlText w:val="%6."/>
      <w:lvlJc w:val="right"/>
      <w:pPr>
        <w:ind w:left="4527" w:hanging="180"/>
      </w:pPr>
    </w:lvl>
    <w:lvl w:ilvl="6" w:tplc="0410000F" w:tentative="1">
      <w:start w:val="1"/>
      <w:numFmt w:val="decimal"/>
      <w:lvlText w:val="%7."/>
      <w:lvlJc w:val="left"/>
      <w:pPr>
        <w:ind w:left="5247" w:hanging="360"/>
      </w:pPr>
    </w:lvl>
    <w:lvl w:ilvl="7" w:tplc="04100019" w:tentative="1">
      <w:start w:val="1"/>
      <w:numFmt w:val="lowerLetter"/>
      <w:lvlText w:val="%8."/>
      <w:lvlJc w:val="left"/>
      <w:pPr>
        <w:ind w:left="5967" w:hanging="360"/>
      </w:pPr>
    </w:lvl>
    <w:lvl w:ilvl="8" w:tplc="0410001B" w:tentative="1">
      <w:start w:val="1"/>
      <w:numFmt w:val="lowerRoman"/>
      <w:lvlText w:val="%9."/>
      <w:lvlJc w:val="right"/>
      <w:pPr>
        <w:ind w:left="6687" w:hanging="180"/>
      </w:pPr>
    </w:lvl>
  </w:abstractNum>
  <w:abstractNum w:abstractNumId="5" w15:restartNumberingAfterBreak="0">
    <w:nsid w:val="4AAD194B"/>
    <w:multiLevelType w:val="hybridMultilevel"/>
    <w:tmpl w:val="49B89D66"/>
    <w:lvl w:ilvl="0" w:tplc="D7789FA4">
      <w:start w:val="1"/>
      <w:numFmt w:val="upperLetter"/>
      <w:lvlText w:val="%1."/>
      <w:lvlJc w:val="left"/>
      <w:pPr>
        <w:ind w:left="720" w:hanging="360"/>
      </w:pPr>
      <w:rPr>
        <w:b/>
        <w:b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4F924D05"/>
    <w:multiLevelType w:val="hybridMultilevel"/>
    <w:tmpl w:val="F21261A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5DDA4F33"/>
    <w:multiLevelType w:val="hybridMultilevel"/>
    <w:tmpl w:val="412C916E"/>
    <w:lvl w:ilvl="0" w:tplc="BDC82816">
      <w:start w:val="1"/>
      <w:numFmt w:val="decimal"/>
      <w:lvlText w:val="%1."/>
      <w:lvlJc w:val="left"/>
      <w:pPr>
        <w:ind w:left="720" w:hanging="360"/>
      </w:pPr>
      <w:rPr>
        <w:rFonts w:hint="default"/>
        <w:b/>
        <w:bCs/>
        <w:i w:val="0"/>
        <w:i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611B1462"/>
    <w:multiLevelType w:val="hybridMultilevel"/>
    <w:tmpl w:val="A86A732E"/>
    <w:lvl w:ilvl="0" w:tplc="F1829230">
      <w:start w:val="1"/>
      <w:numFmt w:val="upperLetter"/>
      <w:lvlText w:val="%1)"/>
      <w:lvlJc w:val="left"/>
      <w:pPr>
        <w:tabs>
          <w:tab w:val="num" w:pos="2160"/>
        </w:tabs>
        <w:ind w:left="2160" w:hanging="360"/>
      </w:pPr>
      <w:rPr>
        <w:rFonts w:hint="default"/>
        <w:b/>
      </w:rPr>
    </w:lvl>
    <w:lvl w:ilvl="1" w:tplc="1C4C090C">
      <w:start w:val="1"/>
      <w:numFmt w:val="lowerLetter"/>
      <w:lvlText w:val="%2)"/>
      <w:lvlJc w:val="left"/>
      <w:pPr>
        <w:tabs>
          <w:tab w:val="num" w:pos="1440"/>
        </w:tabs>
        <w:ind w:left="1440" w:hanging="360"/>
      </w:pPr>
      <w:rPr>
        <w:rFonts w:ascii="Calibri" w:eastAsia="Times New Roman" w:hAnsi="Calibri" w:cs="Times New Roman"/>
        <w:b/>
      </w:rPr>
    </w:lvl>
    <w:lvl w:ilvl="2" w:tplc="C91A5D5E">
      <w:start w:val="1"/>
      <w:numFmt w:val="lowerLetter"/>
      <w:lvlText w:val="%3)"/>
      <w:lvlJc w:val="left"/>
      <w:pPr>
        <w:ind w:left="2340" w:hanging="360"/>
      </w:pPr>
      <w:rPr>
        <w:rFonts w:hint="default"/>
      </w:r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9" w15:restartNumberingAfterBreak="0">
    <w:nsid w:val="613A300B"/>
    <w:multiLevelType w:val="hybridMultilevel"/>
    <w:tmpl w:val="F9EEC98A"/>
    <w:lvl w:ilvl="0" w:tplc="04100001">
      <w:start w:val="7"/>
      <w:numFmt w:val="bullet"/>
      <w:lvlText w:val=""/>
      <w:lvlJc w:val="left"/>
      <w:pPr>
        <w:ind w:left="720" w:hanging="360"/>
      </w:pPr>
      <w:rPr>
        <w:rFonts w:ascii="Symbol" w:eastAsia="Times New Roman" w:hAnsi="Symbol"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62A345F1"/>
    <w:multiLevelType w:val="hybridMultilevel"/>
    <w:tmpl w:val="676040A4"/>
    <w:lvl w:ilvl="0" w:tplc="310AC5C2">
      <w:start w:val="1"/>
      <w:numFmt w:val="decimal"/>
      <w:lvlText w:val="%1."/>
      <w:lvlJc w:val="left"/>
      <w:pPr>
        <w:ind w:left="720" w:hanging="360"/>
      </w:pPr>
      <w:rPr>
        <w:rFonts w:hint="default"/>
        <w:b/>
        <w:bCs/>
        <w:i w:val="0"/>
        <w:i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689578CC"/>
    <w:multiLevelType w:val="hybridMultilevel"/>
    <w:tmpl w:val="F99682D6"/>
    <w:lvl w:ilvl="0" w:tplc="9FB8CF36">
      <w:numFmt w:val="bullet"/>
      <w:lvlText w:val="-"/>
      <w:lvlJc w:val="left"/>
      <w:pPr>
        <w:ind w:left="720" w:hanging="360"/>
      </w:pPr>
      <w:rPr>
        <w:rFonts w:ascii="Calibri" w:eastAsia="Calibri" w:hAnsi="Calibri"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75E533D7"/>
    <w:multiLevelType w:val="hybridMultilevel"/>
    <w:tmpl w:val="2F00A356"/>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80914905">
    <w:abstractNumId w:val="4"/>
  </w:num>
  <w:num w:numId="2" w16cid:durableId="538279414">
    <w:abstractNumId w:val="11"/>
  </w:num>
  <w:num w:numId="3" w16cid:durableId="967052946">
    <w:abstractNumId w:val="0"/>
  </w:num>
  <w:num w:numId="4" w16cid:durableId="818108951">
    <w:abstractNumId w:val="9"/>
  </w:num>
  <w:num w:numId="5" w16cid:durableId="20254105">
    <w:abstractNumId w:val="2"/>
  </w:num>
  <w:num w:numId="6" w16cid:durableId="1786608373">
    <w:abstractNumId w:val="5"/>
  </w:num>
  <w:num w:numId="7" w16cid:durableId="1284845009">
    <w:abstractNumId w:val="8"/>
  </w:num>
  <w:num w:numId="8" w16cid:durableId="191767382">
    <w:abstractNumId w:val="3"/>
  </w:num>
  <w:num w:numId="9" w16cid:durableId="1647969481">
    <w:abstractNumId w:val="6"/>
  </w:num>
  <w:num w:numId="10" w16cid:durableId="1931546751">
    <w:abstractNumId w:val="12"/>
  </w:num>
  <w:num w:numId="11" w16cid:durableId="329678599">
    <w:abstractNumId w:val="1"/>
  </w:num>
  <w:num w:numId="12" w16cid:durableId="505898586">
    <w:abstractNumId w:val="7"/>
  </w:num>
  <w:num w:numId="13" w16cid:durableId="9488515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1DB"/>
    <w:rsid w:val="00013EF9"/>
    <w:rsid w:val="000450EE"/>
    <w:rsid w:val="000723B0"/>
    <w:rsid w:val="00077BA7"/>
    <w:rsid w:val="00082D0E"/>
    <w:rsid w:val="00091D11"/>
    <w:rsid w:val="000C361F"/>
    <w:rsid w:val="000D372D"/>
    <w:rsid w:val="000E19B8"/>
    <w:rsid w:val="000F19B6"/>
    <w:rsid w:val="000F303B"/>
    <w:rsid w:val="0012101B"/>
    <w:rsid w:val="001451B1"/>
    <w:rsid w:val="00154AB2"/>
    <w:rsid w:val="00185504"/>
    <w:rsid w:val="001903C7"/>
    <w:rsid w:val="001E2396"/>
    <w:rsid w:val="00212114"/>
    <w:rsid w:val="00242DDE"/>
    <w:rsid w:val="00251F49"/>
    <w:rsid w:val="002550CB"/>
    <w:rsid w:val="002673F8"/>
    <w:rsid w:val="002677B2"/>
    <w:rsid w:val="00281D84"/>
    <w:rsid w:val="00294EDE"/>
    <w:rsid w:val="002E3AF3"/>
    <w:rsid w:val="002F585D"/>
    <w:rsid w:val="002F73F1"/>
    <w:rsid w:val="003249B9"/>
    <w:rsid w:val="003277CA"/>
    <w:rsid w:val="0034172A"/>
    <w:rsid w:val="00361A8A"/>
    <w:rsid w:val="0037369A"/>
    <w:rsid w:val="00374813"/>
    <w:rsid w:val="003A2A96"/>
    <w:rsid w:val="003A7882"/>
    <w:rsid w:val="003D6A86"/>
    <w:rsid w:val="00411F26"/>
    <w:rsid w:val="00425029"/>
    <w:rsid w:val="004425ED"/>
    <w:rsid w:val="004761A1"/>
    <w:rsid w:val="004770E1"/>
    <w:rsid w:val="00490A3C"/>
    <w:rsid w:val="00496C4E"/>
    <w:rsid w:val="004A4F89"/>
    <w:rsid w:val="004B4CCC"/>
    <w:rsid w:val="004D09AD"/>
    <w:rsid w:val="00517AD9"/>
    <w:rsid w:val="00552D9B"/>
    <w:rsid w:val="00553487"/>
    <w:rsid w:val="005534C0"/>
    <w:rsid w:val="005656B1"/>
    <w:rsid w:val="00596A22"/>
    <w:rsid w:val="005B351F"/>
    <w:rsid w:val="00633E90"/>
    <w:rsid w:val="00637265"/>
    <w:rsid w:val="006725C0"/>
    <w:rsid w:val="0067791D"/>
    <w:rsid w:val="00696150"/>
    <w:rsid w:val="006971EC"/>
    <w:rsid w:val="006A01D2"/>
    <w:rsid w:val="006A3CF1"/>
    <w:rsid w:val="006C48D8"/>
    <w:rsid w:val="006E2E80"/>
    <w:rsid w:val="006E436D"/>
    <w:rsid w:val="00705160"/>
    <w:rsid w:val="00714E5D"/>
    <w:rsid w:val="0077543F"/>
    <w:rsid w:val="00780988"/>
    <w:rsid w:val="007C0848"/>
    <w:rsid w:val="007E2840"/>
    <w:rsid w:val="00802E78"/>
    <w:rsid w:val="008222D8"/>
    <w:rsid w:val="00834E20"/>
    <w:rsid w:val="00842483"/>
    <w:rsid w:val="00866C56"/>
    <w:rsid w:val="00875EDB"/>
    <w:rsid w:val="00886BAD"/>
    <w:rsid w:val="00894D8A"/>
    <w:rsid w:val="008F3B35"/>
    <w:rsid w:val="00901E20"/>
    <w:rsid w:val="00923CBC"/>
    <w:rsid w:val="009422A7"/>
    <w:rsid w:val="00992467"/>
    <w:rsid w:val="00994AF8"/>
    <w:rsid w:val="009E7495"/>
    <w:rsid w:val="00A177F7"/>
    <w:rsid w:val="00A40F4E"/>
    <w:rsid w:val="00A4559C"/>
    <w:rsid w:val="00A53E0E"/>
    <w:rsid w:val="00A81423"/>
    <w:rsid w:val="00AB570E"/>
    <w:rsid w:val="00AD2E59"/>
    <w:rsid w:val="00AE3404"/>
    <w:rsid w:val="00B1489E"/>
    <w:rsid w:val="00B45741"/>
    <w:rsid w:val="00B65BAB"/>
    <w:rsid w:val="00B75DC4"/>
    <w:rsid w:val="00B93967"/>
    <w:rsid w:val="00B93FED"/>
    <w:rsid w:val="00BC32BD"/>
    <w:rsid w:val="00BC4BE9"/>
    <w:rsid w:val="00BE2433"/>
    <w:rsid w:val="00BE2C86"/>
    <w:rsid w:val="00C05645"/>
    <w:rsid w:val="00C3211F"/>
    <w:rsid w:val="00C67687"/>
    <w:rsid w:val="00C82D13"/>
    <w:rsid w:val="00CC65AE"/>
    <w:rsid w:val="00CD5265"/>
    <w:rsid w:val="00CE0C54"/>
    <w:rsid w:val="00CF3E12"/>
    <w:rsid w:val="00D0484B"/>
    <w:rsid w:val="00D05800"/>
    <w:rsid w:val="00D317CD"/>
    <w:rsid w:val="00D651DB"/>
    <w:rsid w:val="00D726B2"/>
    <w:rsid w:val="00D922C4"/>
    <w:rsid w:val="00D95384"/>
    <w:rsid w:val="00DB0B76"/>
    <w:rsid w:val="00E50BF1"/>
    <w:rsid w:val="00E5217B"/>
    <w:rsid w:val="00E56AD4"/>
    <w:rsid w:val="00E63C48"/>
    <w:rsid w:val="00E655B5"/>
    <w:rsid w:val="00E90C54"/>
    <w:rsid w:val="00EB33EC"/>
    <w:rsid w:val="00EB6F77"/>
    <w:rsid w:val="00EC588C"/>
    <w:rsid w:val="00EF31B5"/>
    <w:rsid w:val="00F06575"/>
    <w:rsid w:val="00F53B62"/>
    <w:rsid w:val="00F65A84"/>
    <w:rsid w:val="00F679FC"/>
    <w:rsid w:val="00F70AE3"/>
    <w:rsid w:val="00FA0E35"/>
    <w:rsid w:val="00FC5C21"/>
    <w:rsid w:val="00FD1264"/>
    <w:rsid w:val="00FE0DD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59AE376E"/>
  <w15:chartTrackingRefBased/>
  <w15:docId w15:val="{5E37AC4A-C417-4440-9BBE-86BA06DDC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651DB"/>
    <w:rPr>
      <w:rFonts w:ascii="Times New Roman" w:eastAsia="Times New Roman" w:hAnsi="Times New Roman" w:cs="Times New Roman"/>
      <w:lang w:eastAsia="it-IT"/>
    </w:rPr>
  </w:style>
  <w:style w:type="paragraph" w:styleId="Titolo1">
    <w:name w:val="heading 1"/>
    <w:basedOn w:val="Normale"/>
    <w:next w:val="Normale"/>
    <w:link w:val="Titolo1Carattere"/>
    <w:uiPriority w:val="9"/>
    <w:qFormat/>
    <w:rsid w:val="00D651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D651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D651DB"/>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D651DB"/>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D651DB"/>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D651DB"/>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651DB"/>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651DB"/>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651DB"/>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651DB"/>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D651DB"/>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D651DB"/>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D651DB"/>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D651DB"/>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D651D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651D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651D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651DB"/>
    <w:rPr>
      <w:rFonts w:eastAsiaTheme="majorEastAsia" w:cstheme="majorBidi"/>
      <w:color w:val="272727" w:themeColor="text1" w:themeTint="D8"/>
    </w:rPr>
  </w:style>
  <w:style w:type="paragraph" w:styleId="Titolo">
    <w:name w:val="Title"/>
    <w:basedOn w:val="Normale"/>
    <w:next w:val="Normale"/>
    <w:link w:val="TitoloCarattere"/>
    <w:uiPriority w:val="10"/>
    <w:qFormat/>
    <w:rsid w:val="00D651DB"/>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651D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651DB"/>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651D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651DB"/>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D651DB"/>
    <w:rPr>
      <w:i/>
      <w:iCs/>
      <w:color w:val="404040" w:themeColor="text1" w:themeTint="BF"/>
    </w:rPr>
  </w:style>
  <w:style w:type="paragraph" w:styleId="Paragrafoelenco">
    <w:name w:val="List Paragraph"/>
    <w:basedOn w:val="Normale"/>
    <w:uiPriority w:val="34"/>
    <w:qFormat/>
    <w:rsid w:val="00D651DB"/>
    <w:pPr>
      <w:ind w:left="720"/>
      <w:contextualSpacing/>
    </w:pPr>
  </w:style>
  <w:style w:type="character" w:styleId="Enfasiintensa">
    <w:name w:val="Intense Emphasis"/>
    <w:basedOn w:val="Carpredefinitoparagrafo"/>
    <w:uiPriority w:val="21"/>
    <w:qFormat/>
    <w:rsid w:val="00D651DB"/>
    <w:rPr>
      <w:i/>
      <w:iCs/>
      <w:color w:val="2F5496" w:themeColor="accent1" w:themeShade="BF"/>
    </w:rPr>
  </w:style>
  <w:style w:type="paragraph" w:styleId="Citazioneintensa">
    <w:name w:val="Intense Quote"/>
    <w:basedOn w:val="Normale"/>
    <w:next w:val="Normale"/>
    <w:link w:val="CitazioneintensaCarattere"/>
    <w:uiPriority w:val="30"/>
    <w:qFormat/>
    <w:rsid w:val="00D651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D651DB"/>
    <w:rPr>
      <w:i/>
      <w:iCs/>
      <w:color w:val="2F5496" w:themeColor="accent1" w:themeShade="BF"/>
    </w:rPr>
  </w:style>
  <w:style w:type="character" w:styleId="Riferimentointenso">
    <w:name w:val="Intense Reference"/>
    <w:basedOn w:val="Carpredefinitoparagrafo"/>
    <w:uiPriority w:val="32"/>
    <w:qFormat/>
    <w:rsid w:val="00D651DB"/>
    <w:rPr>
      <w:b/>
      <w:bCs/>
      <w:smallCaps/>
      <w:color w:val="2F5496" w:themeColor="accent1" w:themeShade="BF"/>
      <w:spacing w:val="5"/>
    </w:rPr>
  </w:style>
  <w:style w:type="paragraph" w:styleId="Intestazione">
    <w:name w:val="header"/>
    <w:basedOn w:val="Normale"/>
    <w:link w:val="IntestazioneCarattere"/>
    <w:uiPriority w:val="99"/>
    <w:rsid w:val="00D651DB"/>
    <w:pPr>
      <w:tabs>
        <w:tab w:val="center" w:pos="4819"/>
        <w:tab w:val="right" w:pos="9638"/>
      </w:tabs>
    </w:pPr>
    <w:rPr>
      <w:lang w:val="x-none"/>
    </w:rPr>
  </w:style>
  <w:style w:type="character" w:customStyle="1" w:styleId="IntestazioneCarattere">
    <w:name w:val="Intestazione Carattere"/>
    <w:basedOn w:val="Carpredefinitoparagrafo"/>
    <w:link w:val="Intestazione"/>
    <w:uiPriority w:val="99"/>
    <w:rsid w:val="00D651DB"/>
    <w:rPr>
      <w:rFonts w:ascii="Times New Roman" w:eastAsia="Times New Roman" w:hAnsi="Times New Roman" w:cs="Times New Roman"/>
      <w:lang w:val="x-none" w:eastAsia="it-IT"/>
    </w:rPr>
  </w:style>
  <w:style w:type="paragraph" w:styleId="Pidipagina">
    <w:name w:val="footer"/>
    <w:basedOn w:val="Normale"/>
    <w:link w:val="PidipaginaCarattere"/>
    <w:rsid w:val="00D651DB"/>
    <w:pPr>
      <w:tabs>
        <w:tab w:val="center" w:pos="4819"/>
        <w:tab w:val="right" w:pos="9638"/>
      </w:tabs>
    </w:pPr>
    <w:rPr>
      <w:lang w:val="x-none"/>
    </w:rPr>
  </w:style>
  <w:style w:type="character" w:customStyle="1" w:styleId="PidipaginaCarattere">
    <w:name w:val="Piè di pagina Carattere"/>
    <w:basedOn w:val="Carpredefinitoparagrafo"/>
    <w:link w:val="Pidipagina"/>
    <w:rsid w:val="00D651DB"/>
    <w:rPr>
      <w:rFonts w:ascii="Times New Roman" w:eastAsia="Times New Roman" w:hAnsi="Times New Roman" w:cs="Times New Roman"/>
      <w:lang w:val="x-none" w:eastAsia="it-IT"/>
    </w:rPr>
  </w:style>
  <w:style w:type="character" w:styleId="Numeropagina">
    <w:name w:val="page number"/>
    <w:basedOn w:val="Carpredefinitoparagrafo"/>
    <w:rsid w:val="00D651DB"/>
  </w:style>
  <w:style w:type="paragraph" w:customStyle="1" w:styleId="Ma4">
    <w:name w:val="Ma4"/>
    <w:basedOn w:val="Normale"/>
    <w:uiPriority w:val="99"/>
    <w:rsid w:val="000723B0"/>
    <w:pPr>
      <w:widowControl w:val="0"/>
      <w:autoSpaceDE w:val="0"/>
      <w:autoSpaceDN w:val="0"/>
      <w:spacing w:line="565" w:lineRule="exact"/>
      <w:jc w:val="both"/>
    </w:pPr>
    <w:rPr>
      <w:sz w:val="28"/>
      <w:szCs w:val="28"/>
    </w:rPr>
  </w:style>
  <w:style w:type="paragraph" w:customStyle="1" w:styleId="p1">
    <w:name w:val="p1"/>
    <w:basedOn w:val="Normale"/>
    <w:rsid w:val="000723B0"/>
    <w:rPr>
      <w:rFonts w:ascii="Verdana" w:hAnsi="Verdana"/>
      <w:color w:val="000000"/>
      <w:sz w:val="18"/>
      <w:szCs w:val="18"/>
    </w:rPr>
  </w:style>
  <w:style w:type="paragraph" w:customStyle="1" w:styleId="p2">
    <w:name w:val="p2"/>
    <w:basedOn w:val="Normale"/>
    <w:rsid w:val="00411F26"/>
    <w:rPr>
      <w:rFonts w:ascii="Helvetica" w:hAnsi="Helvetica"/>
      <w:color w:val="0000FF"/>
    </w:rPr>
  </w:style>
  <w:style w:type="paragraph" w:customStyle="1" w:styleId="p3">
    <w:name w:val="p3"/>
    <w:basedOn w:val="Normale"/>
    <w:rsid w:val="00411F26"/>
    <w:rPr>
      <w:rFonts w:ascii="Helvetica" w:hAnsi="Helvetica"/>
      <w:color w:val="000000"/>
      <w:sz w:val="11"/>
      <w:szCs w:val="11"/>
    </w:rPr>
  </w:style>
  <w:style w:type="character" w:customStyle="1" w:styleId="s1">
    <w:name w:val="s1"/>
    <w:basedOn w:val="Carpredefinitoparagrafo"/>
    <w:rsid w:val="00411F26"/>
    <w:rPr>
      <w:rFonts w:ascii="Times New Roman" w:hAnsi="Times New Roman" w:cs="Times New Roman" w:hint="default"/>
      <w:sz w:val="14"/>
      <w:szCs w:val="14"/>
    </w:rPr>
  </w:style>
  <w:style w:type="character" w:customStyle="1" w:styleId="s3">
    <w:name w:val="s3"/>
    <w:basedOn w:val="Carpredefinitoparagrafo"/>
    <w:rsid w:val="00411F26"/>
    <w:rPr>
      <w:rFonts w:ascii="Helvetica" w:hAnsi="Helvetica" w:hint="default"/>
      <w:color w:val="0000FF"/>
      <w:sz w:val="24"/>
      <w:szCs w:val="24"/>
    </w:rPr>
  </w:style>
  <w:style w:type="character" w:styleId="Collegamentoipertestuale">
    <w:name w:val="Hyperlink"/>
    <w:uiPriority w:val="99"/>
    <w:unhideWhenUsed/>
    <w:rsid w:val="00B45741"/>
    <w:rPr>
      <w:color w:val="0000FF"/>
      <w:u w:val="single"/>
    </w:rPr>
  </w:style>
  <w:style w:type="character" w:customStyle="1" w:styleId="apple-converted-space">
    <w:name w:val="apple-converted-space"/>
    <w:basedOn w:val="Carpredefinitoparagrafo"/>
    <w:rsid w:val="00B45741"/>
  </w:style>
  <w:style w:type="character" w:customStyle="1" w:styleId="link-element">
    <w:name w:val="link-element"/>
    <w:basedOn w:val="Carpredefinitoparagrafo"/>
    <w:rsid w:val="00B45741"/>
  </w:style>
  <w:style w:type="paragraph" w:styleId="NormaleWeb">
    <w:name w:val="Normal (Web)"/>
    <w:basedOn w:val="Normale"/>
    <w:uiPriority w:val="99"/>
    <w:unhideWhenUsed/>
    <w:rsid w:val="006E2E80"/>
    <w:pPr>
      <w:spacing w:before="100" w:beforeAutospacing="1" w:after="100" w:afterAutospacing="1"/>
    </w:pPr>
  </w:style>
  <w:style w:type="paragraph" w:customStyle="1" w:styleId="wkit-indentation-level-0">
    <w:name w:val="wkit-indentation-level-0"/>
    <w:basedOn w:val="Normale"/>
    <w:rsid w:val="00596A22"/>
    <w:pPr>
      <w:spacing w:before="100" w:beforeAutospacing="1" w:after="100" w:afterAutospacing="1"/>
    </w:pPr>
  </w:style>
  <w:style w:type="character" w:customStyle="1" w:styleId="wk-tooltip-wrapper">
    <w:name w:val="wk-tooltip-wrapper"/>
    <w:basedOn w:val="Carpredefinitoparagrafo"/>
    <w:rsid w:val="00596A22"/>
  </w:style>
  <w:style w:type="paragraph" w:styleId="Testonotaapidipagina">
    <w:name w:val="footnote text"/>
    <w:basedOn w:val="Normale"/>
    <w:link w:val="TestonotaapidipaginaCarattere"/>
    <w:uiPriority w:val="99"/>
    <w:semiHidden/>
    <w:unhideWhenUsed/>
    <w:rsid w:val="00D0484B"/>
    <w:rPr>
      <w:sz w:val="20"/>
      <w:szCs w:val="20"/>
    </w:rPr>
  </w:style>
  <w:style w:type="character" w:customStyle="1" w:styleId="TestonotaapidipaginaCarattere">
    <w:name w:val="Testo nota a piè di pagina Carattere"/>
    <w:basedOn w:val="Carpredefinitoparagrafo"/>
    <w:link w:val="Testonotaapidipagina"/>
    <w:uiPriority w:val="99"/>
    <w:semiHidden/>
    <w:rsid w:val="00D0484B"/>
    <w:rPr>
      <w:rFonts w:ascii="Times New Roman" w:eastAsia="Times New Roman" w:hAnsi="Times New Roman" w:cs="Times New Roman"/>
      <w:sz w:val="20"/>
      <w:szCs w:val="20"/>
      <w:lang w:eastAsia="it-IT"/>
    </w:rPr>
  </w:style>
  <w:style w:type="character" w:styleId="Rimandonotaapidipagina">
    <w:name w:val="footnote reference"/>
    <w:basedOn w:val="Carpredefinitoparagrafo"/>
    <w:uiPriority w:val="99"/>
    <w:semiHidden/>
    <w:unhideWhenUsed/>
    <w:rsid w:val="00D0484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elegale.wolterskluwer.it/document/10SE0000994607?pathId=8bc8cfaf83e748"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nelegale.wolterskluwer.it/document/10SE0002673822?pathId=7b950d305acdb8"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onelegale.wolterskluwer.it/document/10SE0002746806?pathId=8bc8cfaf83e748" TargetMode="External"/><Relationship Id="rId4" Type="http://schemas.openxmlformats.org/officeDocument/2006/relationships/settings" Target="settings.xml"/><Relationship Id="rId9" Type="http://schemas.openxmlformats.org/officeDocument/2006/relationships/hyperlink" Target="https://onelegale.wolterskluwer.it/document/10SE0001868818?pathId=8bc8cfaf83e748" TargetMode="External"/><Relationship Id="rId14" Type="http://schemas.openxmlformats.org/officeDocument/2006/relationships/footer" Target="footer2.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4988FF-256B-1B4D-AE9C-83B67CC9EA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2059</Words>
  <Characters>11387</Characters>
  <Application>Microsoft Office Word</Application>
  <DocSecurity>0</DocSecurity>
  <Lines>175</Lines>
  <Paragraphs>53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Paolo de Miranda</dc:creator>
  <cp:keywords/>
  <dc:description/>
  <cp:lastModifiedBy>Paolo de Miranda</cp:lastModifiedBy>
  <cp:revision>2</cp:revision>
  <cp:lastPrinted>2026-02-19T14:03:00Z</cp:lastPrinted>
  <dcterms:created xsi:type="dcterms:W3CDTF">2026-05-23T08:14:00Z</dcterms:created>
  <dcterms:modified xsi:type="dcterms:W3CDTF">2026-05-23T08:14:00Z</dcterms:modified>
</cp:coreProperties>
</file>