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5F"/>
          <w:sz w:val="22"/>
        </w:rPr>
        <w:t>GIS PORTFOLIO PROJECT PACKAGE</w:t>
      </w:r>
    </w:p>
    <w:p>
      <w:pPr>
        <w:jc w:val="center"/>
      </w:pPr>
      <w:r>
        <w:rPr>
          <w:rFonts w:ascii="Aptos Display" w:hAnsi="Aptos Display"/>
          <w:b/>
          <w:color w:val="1F4E5F"/>
          <w:sz w:val="50"/>
        </w:rPr>
        <w:t>Global Earthquake Activity</w:t>
        <w:br/>
        <w:t>&amp; Exposure Mapping</w:t>
      </w:r>
    </w:p>
    <w:p>
      <w:pPr>
        <w:jc w:val="center"/>
      </w:pPr>
      <w:r>
        <w:rPr>
          <w:rFonts w:ascii="Aptos" w:hAnsi="Aptos"/>
          <w:i/>
          <w:color w:val="505050"/>
          <w:sz w:val="22"/>
        </w:rPr>
        <w:t>A QGIS Workflow for Mapping Seismic Activity, High-Magnitude Events, Density Hotspots, Country-Level Counts, and Depth-Class Patterns</w:t>
      </w:r>
    </w:p>
    <w:tbl>
      <w:tblPr>
        <w:tblStyle w:val="TableGrid"/>
        <w:tblW w:type="auto" w:w="0"/>
        <w:jc w:val="center"/>
        <w:tblLook w:firstColumn="1" w:firstRow="1" w:lastColumn="0" w:lastRow="0" w:noHBand="0" w:noVBand="1" w:val="04A0"/>
      </w:tblPr>
      <w:tblGrid>
        <w:gridCol w:w="5184"/>
        <w:gridCol w:w="5184"/>
      </w:tblGrid>
      <w:tr>
        <w:tc>
          <w:tcPr>
            <w:tcW w:type="dxa" w:w="2448"/>
            <w:vAlign w:val="top"/>
            <w:shd w:fill="1F4E5F"/>
          </w:tcPr>
          <w:p>
            <w:pPr>
              <w:jc w:val="left"/>
            </w:pPr>
            <w:r/>
            <w:r>
              <w:rPr>
                <w:rFonts w:ascii="Aptos" w:hAnsi="Aptos"/>
                <w:b/>
                <w:color w:val="FFFFFF"/>
                <w:sz w:val="17"/>
              </w:rPr>
              <w:t>Field</w:t>
            </w:r>
          </w:p>
        </w:tc>
        <w:tc>
          <w:tcPr>
            <w:tcW w:type="dxa" w:w="8352"/>
            <w:vAlign w:val="top"/>
            <w:shd w:fill="1F4E5F"/>
          </w:tcPr>
          <w:p>
            <w:pPr>
              <w:jc w:val="left"/>
            </w:pPr>
            <w:r/>
            <w:r>
              <w:rPr>
                <w:rFonts w:ascii="Aptos" w:hAnsi="Aptos"/>
                <w:b/>
                <w:color w:val="FFFFFF"/>
                <w:sz w:val="17"/>
              </w:rPr>
              <w:t>Details</w:t>
            </w:r>
          </w:p>
        </w:tc>
      </w:tr>
      <w:tr>
        <w:tc>
          <w:tcPr>
            <w:tcW w:type="dxa" w:w="2448"/>
            <w:vAlign w:val="top"/>
          </w:tcPr>
          <w:p>
            <w:pPr>
              <w:jc w:val="left"/>
            </w:pPr>
            <w:r/>
            <w:r>
              <w:rPr>
                <w:rFonts w:ascii="Aptos" w:hAnsi="Aptos"/>
                <w:b w:val="0"/>
                <w:sz w:val="16"/>
              </w:rPr>
              <w:t>Pilot Geography</w:t>
            </w:r>
          </w:p>
        </w:tc>
        <w:tc>
          <w:tcPr>
            <w:tcW w:type="dxa" w:w="8352"/>
            <w:vAlign w:val="top"/>
          </w:tcPr>
          <w:p>
            <w:pPr>
              <w:jc w:val="left"/>
            </w:pPr>
            <w:r/>
            <w:r>
              <w:rPr>
                <w:rFonts w:ascii="Aptos" w:hAnsi="Aptos"/>
                <w:b w:val="0"/>
                <w:sz w:val="16"/>
              </w:rPr>
              <w:t>Global</w:t>
            </w:r>
          </w:p>
        </w:tc>
      </w:tr>
      <w:tr>
        <w:tc>
          <w:tcPr>
            <w:tcW w:type="dxa" w:w="2448"/>
            <w:vAlign w:val="top"/>
          </w:tcPr>
          <w:p>
            <w:pPr>
              <w:jc w:val="left"/>
            </w:pPr>
            <w:r/>
            <w:r>
              <w:rPr>
                <w:rFonts w:ascii="Aptos" w:hAnsi="Aptos"/>
                <w:b w:val="0"/>
                <w:sz w:val="16"/>
              </w:rPr>
              <w:t>Time Period</w:t>
            </w:r>
          </w:p>
        </w:tc>
        <w:tc>
          <w:tcPr>
            <w:tcW w:type="dxa" w:w="8352"/>
            <w:vAlign w:val="top"/>
          </w:tcPr>
          <w:p>
            <w:pPr>
              <w:jc w:val="left"/>
            </w:pPr>
            <w:r/>
            <w:r>
              <w:rPr>
                <w:rFonts w:ascii="Aptos" w:hAnsi="Aptos"/>
                <w:b w:val="0"/>
                <w:sz w:val="16"/>
              </w:rPr>
              <w:t>2020-2025</w:t>
            </w:r>
          </w:p>
        </w:tc>
      </w:tr>
      <w:tr>
        <w:tc>
          <w:tcPr>
            <w:tcW w:type="dxa" w:w="2448"/>
            <w:vAlign w:val="top"/>
          </w:tcPr>
          <w:p>
            <w:pPr>
              <w:jc w:val="left"/>
            </w:pPr>
            <w:r/>
            <w:r>
              <w:rPr>
                <w:rFonts w:ascii="Aptos" w:hAnsi="Aptos"/>
                <w:b w:val="0"/>
                <w:sz w:val="16"/>
              </w:rPr>
              <w:t>Primary Tool</w:t>
            </w:r>
          </w:p>
        </w:tc>
        <w:tc>
          <w:tcPr>
            <w:tcW w:type="dxa" w:w="8352"/>
            <w:vAlign w:val="top"/>
          </w:tcPr>
          <w:p>
            <w:pPr>
              <w:jc w:val="left"/>
            </w:pPr>
            <w:r/>
            <w:r>
              <w:rPr>
                <w:rFonts w:ascii="Aptos" w:hAnsi="Aptos"/>
                <w:b w:val="0"/>
                <w:sz w:val="16"/>
              </w:rPr>
              <w:t>QGIS LTR</w:t>
            </w:r>
          </w:p>
        </w:tc>
      </w:tr>
      <w:tr>
        <w:tc>
          <w:tcPr>
            <w:tcW w:type="dxa" w:w="2448"/>
            <w:vAlign w:val="top"/>
          </w:tcPr>
          <w:p>
            <w:pPr>
              <w:jc w:val="left"/>
            </w:pPr>
            <w:r/>
            <w:r>
              <w:rPr>
                <w:rFonts w:ascii="Aptos" w:hAnsi="Aptos"/>
                <w:b w:val="0"/>
                <w:sz w:val="16"/>
              </w:rPr>
              <w:t>Hazard Event Data</w:t>
            </w:r>
          </w:p>
        </w:tc>
        <w:tc>
          <w:tcPr>
            <w:tcW w:type="dxa" w:w="8352"/>
            <w:vAlign w:val="top"/>
          </w:tcPr>
          <w:p>
            <w:pPr>
              <w:jc w:val="left"/>
            </w:pPr>
            <w:r/>
            <w:r>
              <w:rPr>
                <w:rFonts w:ascii="Aptos" w:hAnsi="Aptos"/>
                <w:b w:val="0"/>
                <w:sz w:val="16"/>
              </w:rPr>
              <w:t>USGS Earthquake Catalog, magnitude 5.0+ events</w:t>
            </w:r>
          </w:p>
        </w:tc>
      </w:tr>
      <w:tr>
        <w:tc>
          <w:tcPr>
            <w:tcW w:type="dxa" w:w="2448"/>
            <w:vAlign w:val="top"/>
          </w:tcPr>
          <w:p>
            <w:pPr>
              <w:jc w:val="left"/>
            </w:pPr>
            <w:r/>
            <w:r>
              <w:rPr>
                <w:rFonts w:ascii="Aptos" w:hAnsi="Aptos"/>
                <w:b w:val="0"/>
                <w:sz w:val="16"/>
              </w:rPr>
              <w:t>Boundary Data</w:t>
            </w:r>
          </w:p>
        </w:tc>
        <w:tc>
          <w:tcPr>
            <w:tcW w:type="dxa" w:w="8352"/>
            <w:vAlign w:val="top"/>
          </w:tcPr>
          <w:p>
            <w:pPr>
              <w:jc w:val="left"/>
            </w:pPr>
            <w:r/>
            <w:r>
              <w:rPr>
                <w:rFonts w:ascii="Aptos" w:hAnsi="Aptos"/>
                <w:b w:val="0"/>
                <w:sz w:val="16"/>
              </w:rPr>
              <w:t>Natural Earth Admin 0 Countries</w:t>
            </w:r>
          </w:p>
        </w:tc>
      </w:tr>
      <w:tr>
        <w:tc>
          <w:tcPr>
            <w:tcW w:type="dxa" w:w="2448"/>
            <w:vAlign w:val="top"/>
          </w:tcPr>
          <w:p>
            <w:pPr>
              <w:jc w:val="left"/>
            </w:pPr>
            <w:r/>
            <w:r>
              <w:rPr>
                <w:rFonts w:ascii="Aptos" w:hAnsi="Aptos"/>
                <w:b w:val="0"/>
                <w:sz w:val="16"/>
              </w:rPr>
              <w:t>GIS Methods</w:t>
            </w:r>
          </w:p>
        </w:tc>
        <w:tc>
          <w:tcPr>
            <w:tcW w:type="dxa" w:w="8352"/>
            <w:vAlign w:val="top"/>
          </w:tcPr>
          <w:p>
            <w:pPr>
              <w:jc w:val="left"/>
            </w:pPr>
            <w:r/>
            <w:r>
              <w:rPr>
                <w:rFonts w:ascii="Aptos" w:hAnsi="Aptos"/>
                <w:b w:val="0"/>
                <w:sz w:val="16"/>
              </w:rPr>
              <w:t>CSV point loading, magnitude classification, depth classification, filtering, heatmap visualization, count points in polygon, choropleth mapping, print layout</w:t>
            </w:r>
          </w:p>
        </w:tc>
      </w:tr>
      <w:tr>
        <w:tc>
          <w:tcPr>
            <w:tcW w:type="dxa" w:w="2448"/>
            <w:vAlign w:val="top"/>
          </w:tcPr>
          <w:p>
            <w:pPr>
              <w:jc w:val="left"/>
            </w:pPr>
            <w:r/>
            <w:r>
              <w:rPr>
                <w:rFonts w:ascii="Aptos" w:hAnsi="Aptos"/>
                <w:b w:val="0"/>
                <w:sz w:val="16"/>
              </w:rPr>
              <w:t>Portfolio Role</w:t>
            </w:r>
          </w:p>
        </w:tc>
        <w:tc>
          <w:tcPr>
            <w:tcW w:type="dxa" w:w="8352"/>
            <w:vAlign w:val="top"/>
          </w:tcPr>
          <w:p>
            <w:pPr>
              <w:jc w:val="left"/>
            </w:pPr>
            <w:r/>
            <w:r>
              <w:rPr>
                <w:rFonts w:ascii="Aptos" w:hAnsi="Aptos"/>
                <w:b w:val="0"/>
                <w:sz w:val="16"/>
              </w:rPr>
              <w:t>Geospatial Data Analyst / GIS Consultant</w:t>
            </w:r>
          </w:p>
        </w:tc>
      </w:tr>
      <w:tr>
        <w:tc>
          <w:tcPr>
            <w:tcW w:type="dxa" w:w="2448"/>
            <w:vAlign w:val="top"/>
          </w:tcPr>
          <w:p>
            <w:pPr>
              <w:jc w:val="left"/>
            </w:pPr>
            <w:r/>
            <w:r>
              <w:rPr>
                <w:rFonts w:ascii="Aptos" w:hAnsi="Aptos"/>
                <w:b w:val="0"/>
                <w:sz w:val="16"/>
              </w:rPr>
              <w:t>Suggested Website Tags</w:t>
            </w:r>
          </w:p>
        </w:tc>
        <w:tc>
          <w:tcPr>
            <w:tcW w:type="dxa" w:w="8352"/>
            <w:vAlign w:val="top"/>
          </w:tcPr>
          <w:p>
            <w:pPr>
              <w:jc w:val="left"/>
            </w:pPr>
            <w:r/>
            <w:r>
              <w:rPr>
                <w:rFonts w:ascii="Aptos" w:hAnsi="Aptos"/>
                <w:b w:val="0"/>
                <w:sz w:val="16"/>
              </w:rPr>
              <w:t>QGIS | Disaster Risk | USGS | Earthquake Mapping | Hazard Analytics | Spatial Join | Heatmap | Global GIS</w:t>
            </w:r>
          </w:p>
        </w:tc>
      </w:tr>
    </w:tbl>
    <w:p>
      <w:pPr>
        <w:jc w:val="center"/>
      </w:pPr>
      <w:r>
        <w:rPr>
          <w:rFonts w:ascii="Aptos" w:hAnsi="Aptos"/>
          <w:i/>
          <w:color w:val="5A5A5A"/>
          <w:sz w:val="18"/>
        </w:rPr>
        <w:t>Prepared as a portfolio-ready case study package for remote GIS and geospatial analysis applications.</w:t>
      </w:r>
    </w:p>
    <w:p>
      <w:pPr>
        <w:pStyle w:val="Heading1"/>
      </w:pPr>
      <w:r>
        <w:t>Project Card Copy for Portfolio Website</w:t>
      </w:r>
    </w:p>
    <w:p>
      <w:pPr>
        <w:spacing w:after="120" w:line="259" w:lineRule="auto"/>
      </w:pPr>
      <w:r>
        <w:rPr>
          <w:rFonts w:ascii="Aptos" w:hAnsi="Aptos"/>
          <w:sz w:val="20"/>
        </w:rPr>
        <w:t>Global Earthquake Activity &amp; Exposure Mapping — A QGIS workflow using USGS magnitude 5.0+ earthquake event data and global country boundaries to map seismic activity, identify high-magnitude events, visualize earthquake density hotspots, summarize event counts by country, and classify events by depth category.</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1F4E5F"/>
          </w:tcPr>
          <w:p>
            <w:pPr>
              <w:jc w:val="left"/>
            </w:pPr>
            <w:r/>
            <w:r>
              <w:rPr>
                <w:rFonts w:ascii="Aptos" w:hAnsi="Aptos"/>
                <w:b/>
                <w:color w:val="FFFFFF"/>
                <w:sz w:val="17"/>
              </w:rPr>
              <w:t>Project Focus</w:t>
            </w:r>
          </w:p>
        </w:tc>
        <w:tc>
          <w:tcPr>
            <w:tcW w:type="dxa" w:w="4032"/>
            <w:vAlign w:val="top"/>
            <w:shd w:fill="1F4E5F"/>
          </w:tcPr>
          <w:p>
            <w:pPr>
              <w:jc w:val="left"/>
            </w:pPr>
            <w:r/>
            <w:r>
              <w:rPr>
                <w:rFonts w:ascii="Aptos" w:hAnsi="Aptos"/>
                <w:b/>
                <w:color w:val="FFFFFF"/>
                <w:sz w:val="17"/>
              </w:rPr>
              <w:t>Methods Demonstrated</w:t>
            </w:r>
          </w:p>
        </w:tc>
        <w:tc>
          <w:tcPr>
            <w:tcW w:type="dxa" w:w="4320"/>
            <w:vAlign w:val="top"/>
            <w:shd w:fill="1F4E5F"/>
          </w:tcPr>
          <w:p>
            <w:pPr>
              <w:jc w:val="left"/>
            </w:pPr>
            <w:r/>
            <w:r>
              <w:rPr>
                <w:rFonts w:ascii="Aptos" w:hAnsi="Aptos"/>
                <w:b/>
                <w:color w:val="FFFFFF"/>
                <w:sz w:val="17"/>
              </w:rPr>
              <w:t>Portfolio Value</w:t>
            </w:r>
          </w:p>
        </w:tc>
      </w:tr>
      <w:tr>
        <w:tc>
          <w:tcPr>
            <w:tcW w:type="dxa" w:w="2448"/>
            <w:vAlign w:val="top"/>
          </w:tcPr>
          <w:p>
            <w:pPr>
              <w:jc w:val="left"/>
            </w:pPr>
            <w:r/>
            <w:r>
              <w:rPr>
                <w:rFonts w:ascii="Aptos" w:hAnsi="Aptos"/>
                <w:b w:val="0"/>
                <w:sz w:val="16"/>
              </w:rPr>
              <w:t>Global seismic activity</w:t>
            </w:r>
          </w:p>
        </w:tc>
        <w:tc>
          <w:tcPr>
            <w:tcW w:type="dxa" w:w="4032"/>
            <w:vAlign w:val="top"/>
          </w:tcPr>
          <w:p>
            <w:pPr>
              <w:jc w:val="left"/>
            </w:pPr>
            <w:r/>
            <w:r>
              <w:rPr>
                <w:rFonts w:ascii="Aptos" w:hAnsi="Aptos"/>
                <w:b w:val="0"/>
                <w:sz w:val="16"/>
              </w:rPr>
              <w:t>USGS CSV point loading, coordinate setup, magnitude classification</w:t>
            </w:r>
          </w:p>
        </w:tc>
        <w:tc>
          <w:tcPr>
            <w:tcW w:type="dxa" w:w="4320"/>
            <w:vAlign w:val="top"/>
          </w:tcPr>
          <w:p>
            <w:pPr>
              <w:jc w:val="left"/>
            </w:pPr>
            <w:r/>
            <w:r>
              <w:rPr>
                <w:rFonts w:ascii="Aptos" w:hAnsi="Aptos"/>
                <w:b w:val="0"/>
                <w:sz w:val="16"/>
              </w:rPr>
              <w:t>Shows hazard event mapping and global GIS capability.</w:t>
            </w:r>
          </w:p>
        </w:tc>
      </w:tr>
      <w:tr>
        <w:tc>
          <w:tcPr>
            <w:tcW w:type="dxa" w:w="2448"/>
            <w:vAlign w:val="top"/>
          </w:tcPr>
          <w:p>
            <w:pPr>
              <w:jc w:val="left"/>
            </w:pPr>
            <w:r/>
            <w:r>
              <w:rPr>
                <w:rFonts w:ascii="Aptos" w:hAnsi="Aptos"/>
                <w:b w:val="0"/>
                <w:sz w:val="16"/>
              </w:rPr>
              <w:t>High-magnitude earthquake filtering</w:t>
            </w:r>
          </w:p>
        </w:tc>
        <w:tc>
          <w:tcPr>
            <w:tcW w:type="dxa" w:w="4032"/>
            <w:vAlign w:val="top"/>
          </w:tcPr>
          <w:p>
            <w:pPr>
              <w:jc w:val="left"/>
            </w:pPr>
            <w:r/>
            <w:r>
              <w:rPr>
                <w:rFonts w:ascii="Aptos" w:hAnsi="Aptos"/>
                <w:b w:val="0"/>
                <w:sz w:val="16"/>
              </w:rPr>
              <w:t>Attribute filtering, categorized symbology, magnitude-based visual hierarchy</w:t>
            </w:r>
          </w:p>
        </w:tc>
        <w:tc>
          <w:tcPr>
            <w:tcW w:type="dxa" w:w="4320"/>
            <w:vAlign w:val="top"/>
          </w:tcPr>
          <w:p>
            <w:pPr>
              <w:jc w:val="left"/>
            </w:pPr>
            <w:r/>
            <w:r>
              <w:rPr>
                <w:rFonts w:ascii="Aptos" w:hAnsi="Aptos"/>
                <w:b w:val="0"/>
                <w:sz w:val="16"/>
              </w:rPr>
              <w:t>Demonstrates analytical extraction from a wider hazard dataset.</w:t>
            </w:r>
          </w:p>
        </w:tc>
      </w:tr>
      <w:tr>
        <w:tc>
          <w:tcPr>
            <w:tcW w:type="dxa" w:w="2448"/>
            <w:vAlign w:val="top"/>
          </w:tcPr>
          <w:p>
            <w:pPr>
              <w:jc w:val="left"/>
            </w:pPr>
            <w:r/>
            <w:r>
              <w:rPr>
                <w:rFonts w:ascii="Aptos" w:hAnsi="Aptos"/>
                <w:b w:val="0"/>
                <w:sz w:val="16"/>
              </w:rPr>
              <w:t>Earthquake density hotspots</w:t>
            </w:r>
          </w:p>
        </w:tc>
        <w:tc>
          <w:tcPr>
            <w:tcW w:type="dxa" w:w="4032"/>
            <w:vAlign w:val="top"/>
          </w:tcPr>
          <w:p>
            <w:pPr>
              <w:jc w:val="left"/>
            </w:pPr>
            <w:r/>
            <w:r>
              <w:rPr>
                <w:rFonts w:ascii="Aptos" w:hAnsi="Aptos"/>
                <w:b w:val="0"/>
                <w:sz w:val="16"/>
              </w:rPr>
              <w:t>Heatmap renderer weighted by magnitude</w:t>
            </w:r>
          </w:p>
        </w:tc>
        <w:tc>
          <w:tcPr>
            <w:tcW w:type="dxa" w:w="4320"/>
            <w:vAlign w:val="top"/>
          </w:tcPr>
          <w:p>
            <w:pPr>
              <w:jc w:val="left"/>
            </w:pPr>
            <w:r/>
            <w:r>
              <w:rPr>
                <w:rFonts w:ascii="Aptos" w:hAnsi="Aptos"/>
                <w:b w:val="0"/>
                <w:sz w:val="16"/>
              </w:rPr>
              <w:t>Adds geospatial pattern recognition and hotspot visualization.</w:t>
            </w:r>
          </w:p>
        </w:tc>
      </w:tr>
      <w:tr>
        <w:tc>
          <w:tcPr>
            <w:tcW w:type="dxa" w:w="2448"/>
            <w:vAlign w:val="top"/>
          </w:tcPr>
          <w:p>
            <w:pPr>
              <w:jc w:val="left"/>
            </w:pPr>
            <w:r/>
            <w:r>
              <w:rPr>
                <w:rFonts w:ascii="Aptos" w:hAnsi="Aptos"/>
                <w:b w:val="0"/>
                <w:sz w:val="16"/>
              </w:rPr>
              <w:t>Country-level exposure summary</w:t>
            </w:r>
          </w:p>
        </w:tc>
        <w:tc>
          <w:tcPr>
            <w:tcW w:type="dxa" w:w="4032"/>
            <w:vAlign w:val="top"/>
          </w:tcPr>
          <w:p>
            <w:pPr>
              <w:jc w:val="left"/>
            </w:pPr>
            <w:r/>
            <w:r>
              <w:rPr>
                <w:rFonts w:ascii="Aptos" w:hAnsi="Aptos"/>
                <w:b w:val="0"/>
                <w:sz w:val="16"/>
              </w:rPr>
              <w:t>Count points in polygon, choropleth mapping, CSV table export</w:t>
            </w:r>
          </w:p>
        </w:tc>
        <w:tc>
          <w:tcPr>
            <w:tcW w:type="dxa" w:w="4320"/>
            <w:vAlign w:val="top"/>
          </w:tcPr>
          <w:p>
            <w:pPr>
              <w:jc w:val="left"/>
            </w:pPr>
            <w:r/>
            <w:r>
              <w:rPr>
                <w:rFonts w:ascii="Aptos" w:hAnsi="Aptos"/>
                <w:b w:val="0"/>
                <w:sz w:val="16"/>
              </w:rPr>
              <w:t>Shows spatial summarization and decision-ready reporting.</w:t>
            </w:r>
          </w:p>
        </w:tc>
      </w:tr>
      <w:tr>
        <w:tc>
          <w:tcPr>
            <w:tcW w:type="dxa" w:w="2448"/>
            <w:vAlign w:val="top"/>
          </w:tcPr>
          <w:p>
            <w:pPr>
              <w:jc w:val="left"/>
            </w:pPr>
            <w:r/>
            <w:r>
              <w:rPr>
                <w:rFonts w:ascii="Aptos" w:hAnsi="Aptos"/>
                <w:b w:val="0"/>
                <w:sz w:val="16"/>
              </w:rPr>
              <w:t>Depth-class interpretation</w:t>
            </w:r>
          </w:p>
        </w:tc>
        <w:tc>
          <w:tcPr>
            <w:tcW w:type="dxa" w:w="4032"/>
            <w:vAlign w:val="top"/>
          </w:tcPr>
          <w:p>
            <w:pPr>
              <w:jc w:val="left"/>
            </w:pPr>
            <w:r/>
            <w:r>
              <w:rPr>
                <w:rFonts w:ascii="Aptos" w:hAnsi="Aptos"/>
                <w:b w:val="0"/>
                <w:sz w:val="16"/>
              </w:rPr>
              <w:t>Depth classification, categorized hazard styling</w:t>
            </w:r>
          </w:p>
        </w:tc>
        <w:tc>
          <w:tcPr>
            <w:tcW w:type="dxa" w:w="4320"/>
            <w:vAlign w:val="top"/>
          </w:tcPr>
          <w:p>
            <w:pPr>
              <w:jc w:val="left"/>
            </w:pPr>
            <w:r/>
            <w:r>
              <w:rPr>
                <w:rFonts w:ascii="Aptos" w:hAnsi="Aptos"/>
                <w:b w:val="0"/>
                <w:sz w:val="16"/>
              </w:rPr>
              <w:t>Adds another earthquake-risk interpretation layer to the portfolio.</w:t>
            </w:r>
          </w:p>
        </w:tc>
      </w:tr>
    </w:tbl>
    <w:p>
      <w:pPr>
        <w:pStyle w:val="Heading1"/>
      </w:pPr>
      <w:r>
        <w:t>Project Overview</w:t>
      </w:r>
    </w:p>
    <w:p>
      <w:pPr>
        <w:spacing w:after="120" w:line="259" w:lineRule="auto"/>
      </w:pPr>
      <w:r>
        <w:rPr>
          <w:rFonts w:ascii="Aptos" w:hAnsi="Aptos"/>
          <w:sz w:val="20"/>
        </w:rPr>
        <w:t>This project demonstrates a QGIS-based disaster-risk mapping workflow for visualizing global earthquake activity and summarizing seismic event patterns using open hazard data. The workflow uses USGS magnitude 5.0+ earthquake events from 2020 to 2025 and Natural Earth country boundaries to produce a series of portfolio-ready maps and analytical outputs.</w:t>
      </w:r>
    </w:p>
    <w:p>
      <w:pPr>
        <w:spacing w:after="120" w:line="259" w:lineRule="auto"/>
      </w:pPr>
      <w:r>
        <w:rPr>
          <w:rFonts w:ascii="Aptos" w:hAnsi="Aptos"/>
          <w:sz w:val="20"/>
        </w:rPr>
        <w:t>The project focuses on hazard event mapping, magnitude classification, high-magnitude event filtering, earthquake density visualization, country-level point-in-polygon summaries, and earthquake depth classification. It provides a clean global GIS case study that complements vector service-access mapping and remote-sensing analysis in the wider geospatial portfolio.</w:t>
      </w:r>
    </w:p>
    <w:p>
      <w:pPr>
        <w:pStyle w:val="Heading1"/>
      </w:pPr>
      <w:r>
        <w:t>Problem Statement</w:t>
      </w:r>
    </w:p>
    <w:p>
      <w:pPr>
        <w:spacing w:after="120" w:line="259" w:lineRule="auto"/>
      </w:pPr>
      <w:r>
        <w:rPr>
          <w:rFonts w:ascii="Aptos" w:hAnsi="Aptos"/>
          <w:sz w:val="20"/>
        </w:rPr>
        <w:t>Earthquake risk analysis requires clear spatial evidence on where seismic events occur, how strong they are, how concentrated they are geographically, and which countries experience more frequent high-magnitude events. This project explores how QGIS can be used to transform global earthquake event data into maps, summaries, and portfolio-ready outputs for disaster-risk analytics, humanitarian planning, geospatial reporting, and environmental risk communication.</w:t>
      </w:r>
    </w:p>
    <w:p>
      <w:pPr>
        <w:pStyle w:val="Heading1"/>
      </w:pPr>
      <w:r>
        <w:t>Tools Used</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F4E5F"/>
          </w:tcPr>
          <w:p>
            <w:pPr>
              <w:jc w:val="left"/>
            </w:pPr>
            <w:r/>
            <w:r>
              <w:rPr>
                <w:rFonts w:ascii="Aptos" w:hAnsi="Aptos"/>
                <w:b/>
                <w:color w:val="FFFFFF"/>
                <w:sz w:val="17"/>
              </w:rPr>
              <w:t>Tool / Format</w:t>
            </w:r>
          </w:p>
        </w:tc>
        <w:tc>
          <w:tcPr>
            <w:tcW w:type="dxa" w:w="7920"/>
            <w:vAlign w:val="top"/>
            <w:shd w:fill="1F4E5F"/>
          </w:tcPr>
          <w:p>
            <w:pPr>
              <w:jc w:val="left"/>
            </w:pPr>
            <w:r/>
            <w:r>
              <w:rPr>
                <w:rFonts w:ascii="Aptos" w:hAnsi="Aptos"/>
                <w:b/>
                <w:color w:val="FFFFFF"/>
                <w:sz w:val="17"/>
              </w:rPr>
              <w:t>Use in Project</w:t>
            </w:r>
          </w:p>
        </w:tc>
      </w:tr>
      <w:tr>
        <w:tc>
          <w:tcPr>
            <w:tcW w:type="dxa" w:w="2880"/>
            <w:vAlign w:val="top"/>
          </w:tcPr>
          <w:p>
            <w:pPr>
              <w:jc w:val="left"/>
            </w:pPr>
            <w:r/>
            <w:r>
              <w:rPr>
                <w:rFonts w:ascii="Aptos" w:hAnsi="Aptos"/>
                <w:b w:val="0"/>
                <w:sz w:val="16"/>
              </w:rPr>
              <w:t>QGIS LTR</w:t>
            </w:r>
          </w:p>
        </w:tc>
        <w:tc>
          <w:tcPr>
            <w:tcW w:type="dxa" w:w="7920"/>
            <w:vAlign w:val="top"/>
          </w:tcPr>
          <w:p>
            <w:pPr>
              <w:jc w:val="left"/>
            </w:pPr>
            <w:r/>
            <w:r>
              <w:rPr>
                <w:rFonts w:ascii="Aptos" w:hAnsi="Aptos"/>
                <w:b w:val="0"/>
                <w:sz w:val="16"/>
              </w:rPr>
              <w:t>Main desktop GIS platform used for loading, classifying, filtering, summarizing, styling, and exporting geospatial outputs.</w:t>
            </w:r>
          </w:p>
        </w:tc>
      </w:tr>
      <w:tr>
        <w:tc>
          <w:tcPr>
            <w:tcW w:type="dxa" w:w="2880"/>
            <w:vAlign w:val="top"/>
          </w:tcPr>
          <w:p>
            <w:pPr>
              <w:jc w:val="left"/>
            </w:pPr>
            <w:r/>
            <w:r>
              <w:rPr>
                <w:rFonts w:ascii="Aptos" w:hAnsi="Aptos"/>
                <w:b w:val="0"/>
                <w:sz w:val="16"/>
              </w:rPr>
              <w:t>USGS Earthquake Catalog</w:t>
            </w:r>
          </w:p>
        </w:tc>
        <w:tc>
          <w:tcPr>
            <w:tcW w:type="dxa" w:w="7920"/>
            <w:vAlign w:val="top"/>
          </w:tcPr>
          <w:p>
            <w:pPr>
              <w:jc w:val="left"/>
            </w:pPr>
            <w:r/>
            <w:r>
              <w:rPr>
                <w:rFonts w:ascii="Aptos" w:hAnsi="Aptos"/>
                <w:b w:val="0"/>
                <w:sz w:val="16"/>
              </w:rPr>
              <w:t>Source of earthquake event data including time, latitude, longitude, depth, magnitude, and place.</w:t>
            </w:r>
          </w:p>
        </w:tc>
      </w:tr>
      <w:tr>
        <w:tc>
          <w:tcPr>
            <w:tcW w:type="dxa" w:w="2880"/>
            <w:vAlign w:val="top"/>
          </w:tcPr>
          <w:p>
            <w:pPr>
              <w:jc w:val="left"/>
            </w:pPr>
            <w:r/>
            <w:r>
              <w:rPr>
                <w:rFonts w:ascii="Aptos" w:hAnsi="Aptos"/>
                <w:b w:val="0"/>
                <w:sz w:val="16"/>
              </w:rPr>
              <w:t>Natural Earth Admin 0 Countries</w:t>
            </w:r>
          </w:p>
        </w:tc>
        <w:tc>
          <w:tcPr>
            <w:tcW w:type="dxa" w:w="7920"/>
            <w:vAlign w:val="top"/>
          </w:tcPr>
          <w:p>
            <w:pPr>
              <w:jc w:val="left"/>
            </w:pPr>
            <w:r/>
            <w:r>
              <w:rPr>
                <w:rFonts w:ascii="Aptos" w:hAnsi="Aptos"/>
                <w:b w:val="0"/>
                <w:sz w:val="16"/>
              </w:rPr>
              <w:t>Country boundary polygons used for global context and count-by-country analysis.</w:t>
            </w:r>
          </w:p>
        </w:tc>
      </w:tr>
      <w:tr>
        <w:tc>
          <w:tcPr>
            <w:tcW w:type="dxa" w:w="2880"/>
            <w:vAlign w:val="top"/>
          </w:tcPr>
          <w:p>
            <w:pPr>
              <w:jc w:val="left"/>
            </w:pPr>
            <w:r/>
            <w:r>
              <w:rPr>
                <w:rFonts w:ascii="Aptos" w:hAnsi="Aptos"/>
                <w:b w:val="0"/>
                <w:sz w:val="16"/>
              </w:rPr>
              <w:t>CSV / Delimited Text Layer</w:t>
            </w:r>
          </w:p>
        </w:tc>
        <w:tc>
          <w:tcPr>
            <w:tcW w:type="dxa" w:w="7920"/>
            <w:vAlign w:val="top"/>
          </w:tcPr>
          <w:p>
            <w:pPr>
              <w:jc w:val="left"/>
            </w:pPr>
            <w:r/>
            <w:r>
              <w:rPr>
                <w:rFonts w:ascii="Aptos" w:hAnsi="Aptos"/>
                <w:b w:val="0"/>
                <w:sz w:val="16"/>
              </w:rPr>
              <w:t>Format used to load earthquake events into QGIS as point geometry.</w:t>
            </w:r>
          </w:p>
        </w:tc>
      </w:tr>
      <w:tr>
        <w:tc>
          <w:tcPr>
            <w:tcW w:type="dxa" w:w="2880"/>
            <w:vAlign w:val="top"/>
          </w:tcPr>
          <w:p>
            <w:pPr>
              <w:jc w:val="left"/>
            </w:pPr>
            <w:r/>
            <w:r>
              <w:rPr>
                <w:rFonts w:ascii="Aptos" w:hAnsi="Aptos"/>
                <w:b w:val="0"/>
                <w:sz w:val="16"/>
              </w:rPr>
              <w:t>Field Calculator</w:t>
            </w:r>
          </w:p>
        </w:tc>
        <w:tc>
          <w:tcPr>
            <w:tcW w:type="dxa" w:w="7920"/>
            <w:vAlign w:val="top"/>
          </w:tcPr>
          <w:p>
            <w:pPr>
              <w:jc w:val="left"/>
            </w:pPr>
            <w:r/>
            <w:r>
              <w:rPr>
                <w:rFonts w:ascii="Aptos" w:hAnsi="Aptos"/>
                <w:b w:val="0"/>
                <w:sz w:val="16"/>
              </w:rPr>
              <w:t>Used to create magnitude and depth classification fields.</w:t>
            </w:r>
          </w:p>
        </w:tc>
      </w:tr>
      <w:tr>
        <w:tc>
          <w:tcPr>
            <w:tcW w:type="dxa" w:w="2880"/>
            <w:vAlign w:val="top"/>
          </w:tcPr>
          <w:p>
            <w:pPr>
              <w:jc w:val="left"/>
            </w:pPr>
            <w:r/>
            <w:r>
              <w:rPr>
                <w:rFonts w:ascii="Aptos" w:hAnsi="Aptos"/>
                <w:b w:val="0"/>
                <w:sz w:val="16"/>
              </w:rPr>
              <w:t>Count Points in Polygon</w:t>
            </w:r>
          </w:p>
        </w:tc>
        <w:tc>
          <w:tcPr>
            <w:tcW w:type="dxa" w:w="7920"/>
            <w:vAlign w:val="top"/>
          </w:tcPr>
          <w:p>
            <w:pPr>
              <w:jc w:val="left"/>
            </w:pPr>
            <w:r/>
            <w:r>
              <w:rPr>
                <w:rFonts w:ascii="Aptos" w:hAnsi="Aptos"/>
                <w:b w:val="0"/>
                <w:sz w:val="16"/>
              </w:rPr>
              <w:t>Used to calculate earthquake event counts by country.</w:t>
            </w:r>
          </w:p>
        </w:tc>
      </w:tr>
      <w:tr>
        <w:tc>
          <w:tcPr>
            <w:tcW w:type="dxa" w:w="2880"/>
            <w:vAlign w:val="top"/>
          </w:tcPr>
          <w:p>
            <w:pPr>
              <w:jc w:val="left"/>
            </w:pPr>
            <w:r/>
            <w:r>
              <w:rPr>
                <w:rFonts w:ascii="Aptos" w:hAnsi="Aptos"/>
                <w:b w:val="0"/>
                <w:sz w:val="16"/>
              </w:rPr>
              <w:t>Heatmap Renderer</w:t>
            </w:r>
          </w:p>
        </w:tc>
        <w:tc>
          <w:tcPr>
            <w:tcW w:type="dxa" w:w="7920"/>
            <w:vAlign w:val="top"/>
          </w:tcPr>
          <w:p>
            <w:pPr>
              <w:jc w:val="left"/>
            </w:pPr>
            <w:r/>
            <w:r>
              <w:rPr>
                <w:rFonts w:ascii="Aptos" w:hAnsi="Aptos"/>
                <w:b w:val="0"/>
                <w:sz w:val="16"/>
              </w:rPr>
              <w:t>Used to visualize earthquake density hotspots.</w:t>
            </w:r>
          </w:p>
        </w:tc>
      </w:tr>
      <w:tr>
        <w:tc>
          <w:tcPr>
            <w:tcW w:type="dxa" w:w="2880"/>
            <w:vAlign w:val="top"/>
          </w:tcPr>
          <w:p>
            <w:pPr>
              <w:jc w:val="left"/>
            </w:pPr>
            <w:r/>
            <w:r>
              <w:rPr>
                <w:rFonts w:ascii="Aptos" w:hAnsi="Aptos"/>
                <w:b w:val="0"/>
                <w:sz w:val="16"/>
              </w:rPr>
              <w:t>QGIS Print Layout</w:t>
            </w:r>
          </w:p>
        </w:tc>
        <w:tc>
          <w:tcPr>
            <w:tcW w:type="dxa" w:w="7920"/>
            <w:vAlign w:val="top"/>
          </w:tcPr>
          <w:p>
            <w:pPr>
              <w:jc w:val="left"/>
            </w:pPr>
            <w:r/>
            <w:r>
              <w:rPr>
                <w:rFonts w:ascii="Aptos" w:hAnsi="Aptos"/>
                <w:b w:val="0"/>
                <w:sz w:val="16"/>
              </w:rPr>
              <w:t>Cartographic layout environment used to produce portfolio-ready maps.</w:t>
            </w:r>
          </w:p>
        </w:tc>
      </w:tr>
    </w:tbl>
    <w:p>
      <w:pPr>
        <w:pStyle w:val="Heading1"/>
      </w:pPr>
      <w:r>
        <w:t>Data Used</w:t>
      </w:r>
    </w:p>
    <w:tbl>
      <w:tblPr>
        <w:tblStyle w:val="TableGrid"/>
        <w:tblW w:type="auto" w:w="0"/>
        <w:jc w:val="center"/>
        <w:tblLook w:firstColumn="1" w:firstRow="1" w:lastColumn="0" w:lastRow="0" w:noHBand="0" w:noVBand="1" w:val="04A0"/>
      </w:tblPr>
      <w:tblGrid>
        <w:gridCol w:w="5184"/>
        <w:gridCol w:w="5184"/>
      </w:tblGrid>
      <w:tr>
        <w:tc>
          <w:tcPr>
            <w:tcW w:type="dxa" w:w="3456"/>
            <w:vAlign w:val="top"/>
            <w:shd w:fill="1F4E5F"/>
          </w:tcPr>
          <w:p>
            <w:pPr>
              <w:jc w:val="left"/>
            </w:pPr>
            <w:r/>
            <w:r>
              <w:rPr>
                <w:rFonts w:ascii="Aptos" w:hAnsi="Aptos"/>
                <w:b/>
                <w:color w:val="FFFFFF"/>
                <w:sz w:val="17"/>
              </w:rPr>
              <w:t>Dataset / Field</w:t>
            </w:r>
          </w:p>
        </w:tc>
        <w:tc>
          <w:tcPr>
            <w:tcW w:type="dxa" w:w="7344"/>
            <w:vAlign w:val="top"/>
            <w:shd w:fill="1F4E5F"/>
          </w:tcPr>
          <w:p>
            <w:pPr>
              <w:jc w:val="left"/>
            </w:pPr>
            <w:r/>
            <w:r>
              <w:rPr>
                <w:rFonts w:ascii="Aptos" w:hAnsi="Aptos"/>
                <w:b/>
                <w:color w:val="FFFFFF"/>
                <w:sz w:val="17"/>
              </w:rPr>
              <w:t>Purpose</w:t>
            </w:r>
          </w:p>
        </w:tc>
      </w:tr>
      <w:tr>
        <w:tc>
          <w:tcPr>
            <w:tcW w:type="dxa" w:w="3456"/>
            <w:vAlign w:val="top"/>
          </w:tcPr>
          <w:p>
            <w:pPr>
              <w:jc w:val="left"/>
            </w:pPr>
            <w:r/>
            <w:r>
              <w:rPr>
                <w:rFonts w:ascii="Aptos" w:hAnsi="Aptos"/>
                <w:b w:val="0"/>
                <w:sz w:val="16"/>
              </w:rPr>
              <w:t>USGS magnitude 5.0+ earthquake events, 2020-2025</w:t>
            </w:r>
          </w:p>
        </w:tc>
        <w:tc>
          <w:tcPr>
            <w:tcW w:type="dxa" w:w="7344"/>
            <w:vAlign w:val="top"/>
          </w:tcPr>
          <w:p>
            <w:pPr>
              <w:jc w:val="left"/>
            </w:pPr>
            <w:r/>
            <w:r>
              <w:rPr>
                <w:rFonts w:ascii="Aptos" w:hAnsi="Aptos"/>
                <w:b w:val="0"/>
                <w:sz w:val="16"/>
              </w:rPr>
              <w:t>Primary hazard event dataset used for global earthquake mapping and analysis.</w:t>
            </w:r>
          </w:p>
        </w:tc>
      </w:tr>
      <w:tr>
        <w:tc>
          <w:tcPr>
            <w:tcW w:type="dxa" w:w="3456"/>
            <w:vAlign w:val="top"/>
          </w:tcPr>
          <w:p>
            <w:pPr>
              <w:jc w:val="left"/>
            </w:pPr>
            <w:r/>
            <w:r>
              <w:rPr>
                <w:rFonts w:ascii="Aptos" w:hAnsi="Aptos"/>
                <w:b w:val="0"/>
                <w:sz w:val="16"/>
              </w:rPr>
              <w:t>Latitude and longitude</w:t>
            </w:r>
          </w:p>
        </w:tc>
        <w:tc>
          <w:tcPr>
            <w:tcW w:type="dxa" w:w="7344"/>
            <w:vAlign w:val="top"/>
          </w:tcPr>
          <w:p>
            <w:pPr>
              <w:jc w:val="left"/>
            </w:pPr>
            <w:r/>
            <w:r>
              <w:rPr>
                <w:rFonts w:ascii="Aptos" w:hAnsi="Aptos"/>
                <w:b w:val="0"/>
                <w:sz w:val="16"/>
              </w:rPr>
              <w:t>Used to generate earthquake point geometry in QGIS.</w:t>
            </w:r>
          </w:p>
        </w:tc>
      </w:tr>
      <w:tr>
        <w:tc>
          <w:tcPr>
            <w:tcW w:type="dxa" w:w="3456"/>
            <w:vAlign w:val="top"/>
          </w:tcPr>
          <w:p>
            <w:pPr>
              <w:jc w:val="left"/>
            </w:pPr>
            <w:r/>
            <w:r>
              <w:rPr>
                <w:rFonts w:ascii="Aptos" w:hAnsi="Aptos"/>
                <w:b w:val="0"/>
                <w:sz w:val="16"/>
              </w:rPr>
              <w:t>Magnitude field (mag)</w:t>
            </w:r>
          </w:p>
        </w:tc>
        <w:tc>
          <w:tcPr>
            <w:tcW w:type="dxa" w:w="7344"/>
            <w:vAlign w:val="top"/>
          </w:tcPr>
          <w:p>
            <w:pPr>
              <w:jc w:val="left"/>
            </w:pPr>
            <w:r/>
            <w:r>
              <w:rPr>
                <w:rFonts w:ascii="Aptos" w:hAnsi="Aptos"/>
                <w:b w:val="0"/>
                <w:sz w:val="16"/>
              </w:rPr>
              <w:t>Used to classify earthquakes into moderate, strong, and major events.</w:t>
            </w:r>
          </w:p>
        </w:tc>
      </w:tr>
      <w:tr>
        <w:tc>
          <w:tcPr>
            <w:tcW w:type="dxa" w:w="3456"/>
            <w:vAlign w:val="top"/>
          </w:tcPr>
          <w:p>
            <w:pPr>
              <w:jc w:val="left"/>
            </w:pPr>
            <w:r/>
            <w:r>
              <w:rPr>
                <w:rFonts w:ascii="Aptos" w:hAnsi="Aptos"/>
                <w:b w:val="0"/>
                <w:sz w:val="16"/>
              </w:rPr>
              <w:t>Depth field</w:t>
            </w:r>
          </w:p>
        </w:tc>
        <w:tc>
          <w:tcPr>
            <w:tcW w:type="dxa" w:w="7344"/>
            <w:vAlign w:val="top"/>
          </w:tcPr>
          <w:p>
            <w:pPr>
              <w:jc w:val="left"/>
            </w:pPr>
            <w:r/>
            <w:r>
              <w:rPr>
                <w:rFonts w:ascii="Aptos" w:hAnsi="Aptos"/>
                <w:b w:val="0"/>
                <w:sz w:val="16"/>
              </w:rPr>
              <w:t>Used to classify events into shallow, intermediate, and deep earthquakes.</w:t>
            </w:r>
          </w:p>
        </w:tc>
      </w:tr>
      <w:tr>
        <w:tc>
          <w:tcPr>
            <w:tcW w:type="dxa" w:w="3456"/>
            <w:vAlign w:val="top"/>
          </w:tcPr>
          <w:p>
            <w:pPr>
              <w:jc w:val="left"/>
            </w:pPr>
            <w:r/>
            <w:r>
              <w:rPr>
                <w:rFonts w:ascii="Aptos" w:hAnsi="Aptos"/>
                <w:b w:val="0"/>
                <w:sz w:val="16"/>
              </w:rPr>
              <w:t>Place / location description</w:t>
            </w:r>
          </w:p>
        </w:tc>
        <w:tc>
          <w:tcPr>
            <w:tcW w:type="dxa" w:w="7344"/>
            <w:vAlign w:val="top"/>
          </w:tcPr>
          <w:p>
            <w:pPr>
              <w:jc w:val="left"/>
            </w:pPr>
            <w:r/>
            <w:r>
              <w:rPr>
                <w:rFonts w:ascii="Aptos" w:hAnsi="Aptos"/>
                <w:b w:val="0"/>
                <w:sz w:val="16"/>
              </w:rPr>
              <w:t>Provides contextual location information for earthquake events.</w:t>
            </w:r>
          </w:p>
        </w:tc>
      </w:tr>
      <w:tr>
        <w:tc>
          <w:tcPr>
            <w:tcW w:type="dxa" w:w="3456"/>
            <w:vAlign w:val="top"/>
          </w:tcPr>
          <w:p>
            <w:pPr>
              <w:jc w:val="left"/>
            </w:pPr>
            <w:r/>
            <w:r>
              <w:rPr>
                <w:rFonts w:ascii="Aptos" w:hAnsi="Aptos"/>
                <w:b w:val="0"/>
                <w:sz w:val="16"/>
              </w:rPr>
              <w:t>Natural Earth Admin 0 Countries</w:t>
            </w:r>
          </w:p>
        </w:tc>
        <w:tc>
          <w:tcPr>
            <w:tcW w:type="dxa" w:w="7344"/>
            <w:vAlign w:val="top"/>
          </w:tcPr>
          <w:p>
            <w:pPr>
              <w:jc w:val="left"/>
            </w:pPr>
            <w:r/>
            <w:r>
              <w:rPr>
                <w:rFonts w:ascii="Aptos" w:hAnsi="Aptos"/>
                <w:b w:val="0"/>
                <w:sz w:val="16"/>
              </w:rPr>
              <w:t>Used for global basemap context and country-level point counts.</w:t>
            </w:r>
          </w:p>
        </w:tc>
      </w:tr>
    </w:tbl>
    <w:p>
      <w:pPr>
        <w:pStyle w:val="Heading1"/>
      </w:pPr>
      <w:r>
        <w:t>Methodology</w:t>
      </w:r>
    </w:p>
    <w:p>
      <w:pPr>
        <w:pStyle w:val="ListNumber"/>
        <w:spacing w:after="40"/>
      </w:pPr>
      <w:r>
        <w:rPr>
          <w:rFonts w:ascii="Aptos" w:hAnsi="Aptos"/>
          <w:sz w:val="19"/>
        </w:rPr>
        <w:t>Created a dedicated QGIS project for global earthquake activity and exposure mapping using EPSG:4326 - WGS 84.</w:t>
      </w:r>
    </w:p>
    <w:p>
      <w:pPr>
        <w:pStyle w:val="ListNumber"/>
        <w:spacing w:after="40"/>
      </w:pPr>
      <w:r>
        <w:rPr>
          <w:rFonts w:ascii="Aptos" w:hAnsi="Aptos"/>
          <w:sz w:val="19"/>
        </w:rPr>
        <w:t>Downloaded USGS Earthquake Catalog data for magnitude 5.0+ events from 2020 to 2025 in CSV format.</w:t>
      </w:r>
    </w:p>
    <w:p>
      <w:pPr>
        <w:pStyle w:val="ListNumber"/>
        <w:spacing w:after="40"/>
      </w:pPr>
      <w:r>
        <w:rPr>
          <w:rFonts w:ascii="Aptos" w:hAnsi="Aptos"/>
          <w:sz w:val="19"/>
        </w:rPr>
        <w:t>Downloaded Natural Earth Admin 0 country boundaries and loaded them into QGIS as the global polygon reference layer.</w:t>
      </w:r>
    </w:p>
    <w:p>
      <w:pPr>
        <w:pStyle w:val="ListNumber"/>
        <w:spacing w:after="40"/>
      </w:pPr>
      <w:r>
        <w:rPr>
          <w:rFonts w:ascii="Aptos" w:hAnsi="Aptos"/>
          <w:sz w:val="19"/>
        </w:rPr>
        <w:t>Loaded the USGS CSV as a delimited text layer using longitude as the X field and latitude as the Y field.</w:t>
      </w:r>
    </w:p>
    <w:p>
      <w:pPr>
        <w:pStyle w:val="ListNumber"/>
        <w:spacing w:after="40"/>
      </w:pPr>
      <w:r>
        <w:rPr>
          <w:rFonts w:ascii="Aptos" w:hAnsi="Aptos"/>
          <w:sz w:val="19"/>
        </w:rPr>
        <w:t>Exported the earthquake points as a GeoPackage to create a clean processed event layer.</w:t>
      </w:r>
    </w:p>
    <w:p>
      <w:pPr>
        <w:pStyle w:val="ListNumber"/>
        <w:spacing w:after="40"/>
      </w:pPr>
      <w:r>
        <w:rPr>
          <w:rFonts w:ascii="Aptos" w:hAnsi="Aptos"/>
          <w:sz w:val="19"/>
        </w:rPr>
        <w:t>Created a magnitude_class field using the QGIS Field Calculator to distinguish moderate, strong, and major earthquakes.</w:t>
      </w:r>
    </w:p>
    <w:p>
      <w:pPr>
        <w:pStyle w:val="ListNumber"/>
        <w:spacing w:after="40"/>
      </w:pPr>
      <w:r>
        <w:rPr>
          <w:rFonts w:ascii="Aptos" w:hAnsi="Aptos"/>
          <w:sz w:val="19"/>
        </w:rPr>
        <w:t>Created a depth_class field to classify earthquake events as shallow, intermediate, or deep.</w:t>
      </w:r>
    </w:p>
    <w:p>
      <w:pPr>
        <w:pStyle w:val="ListNumber"/>
        <w:spacing w:after="40"/>
      </w:pPr>
      <w:r>
        <w:rPr>
          <w:rFonts w:ascii="Aptos" w:hAnsi="Aptos"/>
          <w:sz w:val="19"/>
        </w:rPr>
        <w:t>Designed a global earthquake event map using categorized magnitude symbology.</w:t>
      </w:r>
    </w:p>
    <w:p>
      <w:pPr>
        <w:pStyle w:val="ListNumber"/>
        <w:spacing w:after="40"/>
      </w:pPr>
      <w:r>
        <w:rPr>
          <w:rFonts w:ascii="Aptos" w:hAnsi="Aptos"/>
          <w:sz w:val="19"/>
        </w:rPr>
        <w:t>Filtered the earthquake event layer to magnitude 6.0+ to produce a high-magnitude earthquake map.</w:t>
      </w:r>
    </w:p>
    <w:p>
      <w:pPr>
        <w:pStyle w:val="ListNumber"/>
        <w:spacing w:after="40"/>
      </w:pPr>
      <w:r>
        <w:rPr>
          <w:rFonts w:ascii="Aptos" w:hAnsi="Aptos"/>
          <w:sz w:val="19"/>
        </w:rPr>
        <w:t>Created a heatmap layer to visualize earthquake density hotspots weighted by magnitude.</w:t>
      </w:r>
    </w:p>
    <w:p>
      <w:pPr>
        <w:pStyle w:val="ListNumber"/>
        <w:spacing w:after="40"/>
      </w:pPr>
      <w:r>
        <w:rPr>
          <w:rFonts w:ascii="Aptos" w:hAnsi="Aptos"/>
          <w:sz w:val="19"/>
        </w:rPr>
        <w:t>Used Count Points in Polygon to summarize earthquake counts by country.</w:t>
      </w:r>
    </w:p>
    <w:p>
      <w:pPr>
        <w:pStyle w:val="ListNumber"/>
        <w:spacing w:after="40"/>
      </w:pPr>
      <w:r>
        <w:rPr>
          <w:rFonts w:ascii="Aptos" w:hAnsi="Aptos"/>
          <w:sz w:val="19"/>
        </w:rPr>
        <w:t>Styled the country-level counts as a choropleth map and exported the summary table as CSV.</w:t>
      </w:r>
    </w:p>
    <w:p>
      <w:pPr>
        <w:pStyle w:val="ListNumber"/>
        <w:spacing w:after="40"/>
      </w:pPr>
      <w:r>
        <w:rPr>
          <w:rFonts w:ascii="Aptos" w:hAnsi="Aptos"/>
          <w:sz w:val="19"/>
        </w:rPr>
        <w:t>Designed and exported professional map layouts for portfolio presentation.</w:t>
      </w:r>
    </w:p>
    <w:p>
      <w:pPr>
        <w:pStyle w:val="Heading1"/>
      </w:pPr>
      <w:r>
        <w:t>Analytical Measures</w:t>
      </w:r>
    </w:p>
    <w:tbl>
      <w:tblPr>
        <w:tblStyle w:val="TableGrid"/>
        <w:tblW w:type="auto" w:w="0"/>
        <w:jc w:val="center"/>
        <w:tblLook w:firstColumn="1" w:firstRow="1" w:lastColumn="0" w:lastRow="0" w:noHBand="0" w:noVBand="1" w:val="04A0"/>
      </w:tblPr>
      <w:tblGrid>
        <w:gridCol w:w="3456"/>
        <w:gridCol w:w="3456"/>
        <w:gridCol w:w="3456"/>
      </w:tblGrid>
      <w:tr>
        <w:tc>
          <w:tcPr>
            <w:tcW w:type="dxa" w:w="2376"/>
            <w:vAlign w:val="top"/>
            <w:shd w:fill="1F4E5F"/>
          </w:tcPr>
          <w:p>
            <w:pPr>
              <w:jc w:val="left"/>
            </w:pPr>
            <w:r/>
            <w:r>
              <w:rPr>
                <w:rFonts w:ascii="Aptos" w:hAnsi="Aptos"/>
                <w:b/>
                <w:color w:val="FFFFFF"/>
                <w:sz w:val="17"/>
              </w:rPr>
              <w:t>Measure</w:t>
            </w:r>
          </w:p>
        </w:tc>
        <w:tc>
          <w:tcPr>
            <w:tcW w:type="dxa" w:w="3456"/>
            <w:vAlign w:val="top"/>
            <w:shd w:fill="1F4E5F"/>
          </w:tcPr>
          <w:p>
            <w:pPr>
              <w:jc w:val="left"/>
            </w:pPr>
            <w:r/>
            <w:r>
              <w:rPr>
                <w:rFonts w:ascii="Aptos" w:hAnsi="Aptos"/>
                <w:b/>
                <w:color w:val="FFFFFF"/>
                <w:sz w:val="17"/>
              </w:rPr>
              <w:t>Calculation / Method</w:t>
            </w:r>
          </w:p>
        </w:tc>
        <w:tc>
          <w:tcPr>
            <w:tcW w:type="dxa" w:w="4896"/>
            <w:vAlign w:val="top"/>
            <w:shd w:fill="1F4E5F"/>
          </w:tcPr>
          <w:p>
            <w:pPr>
              <w:jc w:val="left"/>
            </w:pPr>
            <w:r/>
            <w:r>
              <w:rPr>
                <w:rFonts w:ascii="Aptos" w:hAnsi="Aptos"/>
                <w:b/>
                <w:color w:val="FFFFFF"/>
                <w:sz w:val="17"/>
              </w:rPr>
              <w:t>Interpretation</w:t>
            </w:r>
          </w:p>
        </w:tc>
      </w:tr>
      <w:tr>
        <w:tc>
          <w:tcPr>
            <w:tcW w:type="dxa" w:w="2376"/>
            <w:vAlign w:val="top"/>
          </w:tcPr>
          <w:p>
            <w:pPr>
              <w:jc w:val="left"/>
            </w:pPr>
            <w:r/>
            <w:r>
              <w:rPr>
                <w:rFonts w:ascii="Aptos" w:hAnsi="Aptos"/>
                <w:b w:val="0"/>
                <w:sz w:val="16"/>
              </w:rPr>
              <w:t>Magnitude Class</w:t>
            </w:r>
          </w:p>
        </w:tc>
        <w:tc>
          <w:tcPr>
            <w:tcW w:type="dxa" w:w="3456"/>
            <w:vAlign w:val="top"/>
          </w:tcPr>
          <w:p>
            <w:pPr>
              <w:jc w:val="left"/>
            </w:pPr>
            <w:r/>
            <w:r>
              <w:rPr>
                <w:rFonts w:ascii="Aptos" w:hAnsi="Aptos"/>
                <w:b w:val="0"/>
                <w:sz w:val="16"/>
              </w:rPr>
              <w:t>Classified from USGS mag field</w:t>
            </w:r>
          </w:p>
        </w:tc>
        <w:tc>
          <w:tcPr>
            <w:tcW w:type="dxa" w:w="4896"/>
            <w:vAlign w:val="top"/>
          </w:tcPr>
          <w:p>
            <w:pPr>
              <w:jc w:val="left"/>
            </w:pPr>
            <w:r/>
            <w:r>
              <w:rPr>
                <w:rFonts w:ascii="Aptos" w:hAnsi="Aptos"/>
                <w:b w:val="0"/>
                <w:sz w:val="16"/>
              </w:rPr>
              <w:t>Distinguishes moderate, strong, and major earthquake events.</w:t>
            </w:r>
          </w:p>
        </w:tc>
      </w:tr>
      <w:tr>
        <w:tc>
          <w:tcPr>
            <w:tcW w:type="dxa" w:w="2376"/>
            <w:vAlign w:val="top"/>
          </w:tcPr>
          <w:p>
            <w:pPr>
              <w:jc w:val="left"/>
            </w:pPr>
            <w:r/>
            <w:r>
              <w:rPr>
                <w:rFonts w:ascii="Aptos" w:hAnsi="Aptos"/>
                <w:b w:val="0"/>
                <w:sz w:val="16"/>
              </w:rPr>
              <w:t>High-Magnitude Filter</w:t>
            </w:r>
          </w:p>
        </w:tc>
        <w:tc>
          <w:tcPr>
            <w:tcW w:type="dxa" w:w="3456"/>
            <w:vAlign w:val="top"/>
          </w:tcPr>
          <w:p>
            <w:pPr>
              <w:jc w:val="left"/>
            </w:pPr>
            <w:r/>
            <w:r>
              <w:rPr>
                <w:rFonts w:ascii="Aptos" w:hAnsi="Aptos"/>
                <w:b w:val="0"/>
                <w:sz w:val="16"/>
              </w:rPr>
              <w:t>mag &gt;= 6.0</w:t>
            </w:r>
          </w:p>
        </w:tc>
        <w:tc>
          <w:tcPr>
            <w:tcW w:type="dxa" w:w="4896"/>
            <w:vAlign w:val="top"/>
          </w:tcPr>
          <w:p>
            <w:pPr>
              <w:jc w:val="left"/>
            </w:pPr>
            <w:r/>
            <w:r>
              <w:rPr>
                <w:rFonts w:ascii="Aptos" w:hAnsi="Aptos"/>
                <w:b w:val="0"/>
                <w:sz w:val="16"/>
              </w:rPr>
              <w:t>Identifies stronger earthquake events from the M5.0+ dataset.</w:t>
            </w:r>
          </w:p>
        </w:tc>
      </w:tr>
      <w:tr>
        <w:tc>
          <w:tcPr>
            <w:tcW w:type="dxa" w:w="2376"/>
            <w:vAlign w:val="top"/>
          </w:tcPr>
          <w:p>
            <w:pPr>
              <w:jc w:val="left"/>
            </w:pPr>
            <w:r/>
            <w:r>
              <w:rPr>
                <w:rFonts w:ascii="Aptos" w:hAnsi="Aptos"/>
                <w:b w:val="0"/>
                <w:sz w:val="16"/>
              </w:rPr>
              <w:t>Depth Class</w:t>
            </w:r>
          </w:p>
        </w:tc>
        <w:tc>
          <w:tcPr>
            <w:tcW w:type="dxa" w:w="3456"/>
            <w:vAlign w:val="top"/>
          </w:tcPr>
          <w:p>
            <w:pPr>
              <w:jc w:val="left"/>
            </w:pPr>
            <w:r/>
            <w:r>
              <w:rPr>
                <w:rFonts w:ascii="Aptos" w:hAnsi="Aptos"/>
                <w:b w:val="0"/>
                <w:sz w:val="16"/>
              </w:rPr>
              <w:t>Classified from USGS depth field</w:t>
            </w:r>
          </w:p>
        </w:tc>
        <w:tc>
          <w:tcPr>
            <w:tcW w:type="dxa" w:w="4896"/>
            <w:vAlign w:val="top"/>
          </w:tcPr>
          <w:p>
            <w:pPr>
              <w:jc w:val="left"/>
            </w:pPr>
            <w:r/>
            <w:r>
              <w:rPr>
                <w:rFonts w:ascii="Aptos" w:hAnsi="Aptos"/>
                <w:b w:val="0"/>
                <w:sz w:val="16"/>
              </w:rPr>
              <w:t>Separates shallow, intermediate, and deep earthquakes.</w:t>
            </w:r>
          </w:p>
        </w:tc>
      </w:tr>
      <w:tr>
        <w:tc>
          <w:tcPr>
            <w:tcW w:type="dxa" w:w="2376"/>
            <w:vAlign w:val="top"/>
          </w:tcPr>
          <w:p>
            <w:pPr>
              <w:jc w:val="left"/>
            </w:pPr>
            <w:r/>
            <w:r>
              <w:rPr>
                <w:rFonts w:ascii="Aptos" w:hAnsi="Aptos"/>
                <w:b w:val="0"/>
                <w:sz w:val="16"/>
              </w:rPr>
              <w:t>Earthquake Density</w:t>
            </w:r>
          </w:p>
        </w:tc>
        <w:tc>
          <w:tcPr>
            <w:tcW w:type="dxa" w:w="3456"/>
            <w:vAlign w:val="top"/>
          </w:tcPr>
          <w:p>
            <w:pPr>
              <w:jc w:val="left"/>
            </w:pPr>
            <w:r/>
            <w:r>
              <w:rPr>
                <w:rFonts w:ascii="Aptos" w:hAnsi="Aptos"/>
                <w:b w:val="0"/>
                <w:sz w:val="16"/>
              </w:rPr>
              <w:t>Heatmap renderer weighted by magnitude</w:t>
            </w:r>
          </w:p>
        </w:tc>
        <w:tc>
          <w:tcPr>
            <w:tcW w:type="dxa" w:w="4896"/>
            <w:vAlign w:val="top"/>
          </w:tcPr>
          <w:p>
            <w:pPr>
              <w:jc w:val="left"/>
            </w:pPr>
            <w:r/>
            <w:r>
              <w:rPr>
                <w:rFonts w:ascii="Aptos" w:hAnsi="Aptos"/>
                <w:b w:val="0"/>
                <w:sz w:val="16"/>
              </w:rPr>
              <w:t>Shows geographic concentration of earthquake activity.</w:t>
            </w:r>
          </w:p>
        </w:tc>
      </w:tr>
      <w:tr>
        <w:tc>
          <w:tcPr>
            <w:tcW w:type="dxa" w:w="2376"/>
            <w:vAlign w:val="top"/>
          </w:tcPr>
          <w:p>
            <w:pPr>
              <w:jc w:val="left"/>
            </w:pPr>
            <w:r/>
            <w:r>
              <w:rPr>
                <w:rFonts w:ascii="Aptos" w:hAnsi="Aptos"/>
                <w:b w:val="0"/>
                <w:sz w:val="16"/>
              </w:rPr>
              <w:t>Country Event Count</w:t>
            </w:r>
          </w:p>
        </w:tc>
        <w:tc>
          <w:tcPr>
            <w:tcW w:type="dxa" w:w="3456"/>
            <w:vAlign w:val="top"/>
          </w:tcPr>
          <w:p>
            <w:pPr>
              <w:jc w:val="left"/>
            </w:pPr>
            <w:r/>
            <w:r>
              <w:rPr>
                <w:rFonts w:ascii="Aptos" w:hAnsi="Aptos"/>
                <w:b w:val="0"/>
                <w:sz w:val="16"/>
              </w:rPr>
              <w:t>Count points in polygon</w:t>
            </w:r>
          </w:p>
        </w:tc>
        <w:tc>
          <w:tcPr>
            <w:tcW w:type="dxa" w:w="4896"/>
            <w:vAlign w:val="top"/>
          </w:tcPr>
          <w:p>
            <w:pPr>
              <w:jc w:val="left"/>
            </w:pPr>
            <w:r/>
            <w:r>
              <w:rPr>
                <w:rFonts w:ascii="Aptos" w:hAnsi="Aptos"/>
                <w:b w:val="0"/>
                <w:sz w:val="16"/>
              </w:rPr>
              <w:t>Summarizes the number of M5.0+ events falling within each country boundary.</w:t>
            </w:r>
          </w:p>
        </w:tc>
      </w:tr>
    </w:tbl>
    <w:p>
      <w:pPr>
        <w:pStyle w:val="Heading1"/>
      </w:pPr>
      <w:r>
        <w:t>Key Outputs</w:t>
      </w:r>
    </w:p>
    <w:tbl>
      <w:tblPr>
        <w:tblStyle w:val="TableGrid"/>
        <w:tblW w:type="auto" w:w="0"/>
        <w:jc w:val="center"/>
        <w:tblLook w:firstColumn="1" w:firstRow="1" w:lastColumn="0" w:lastRow="0" w:noHBand="0" w:noVBand="1" w:val="04A0"/>
      </w:tblPr>
      <w:tblGrid>
        <w:gridCol w:w="3456"/>
        <w:gridCol w:w="3456"/>
        <w:gridCol w:w="3456"/>
      </w:tblGrid>
      <w:tr>
        <w:tc>
          <w:tcPr>
            <w:tcW w:type="dxa" w:w="1296"/>
            <w:vAlign w:val="top"/>
            <w:shd w:fill="1F4E5F"/>
          </w:tcPr>
          <w:p>
            <w:pPr>
              <w:jc w:val="left"/>
            </w:pPr>
            <w:r/>
            <w:r>
              <w:rPr>
                <w:rFonts w:ascii="Aptos" w:hAnsi="Aptos"/>
                <w:b/>
                <w:color w:val="FFFFFF"/>
                <w:sz w:val="17"/>
              </w:rPr>
              <w:t>Output</w:t>
            </w:r>
          </w:p>
        </w:tc>
        <w:tc>
          <w:tcPr>
            <w:tcW w:type="dxa" w:w="3600"/>
            <w:vAlign w:val="top"/>
            <w:shd w:fill="1F4E5F"/>
          </w:tcPr>
          <w:p>
            <w:pPr>
              <w:jc w:val="left"/>
            </w:pPr>
            <w:r/>
            <w:r>
              <w:rPr>
                <w:rFonts w:ascii="Aptos" w:hAnsi="Aptos"/>
                <w:b/>
                <w:color w:val="FFFFFF"/>
                <w:sz w:val="17"/>
              </w:rPr>
              <w:t>Title</w:t>
            </w:r>
          </w:p>
        </w:tc>
        <w:tc>
          <w:tcPr>
            <w:tcW w:type="dxa" w:w="5904"/>
            <w:vAlign w:val="top"/>
            <w:shd w:fill="1F4E5F"/>
          </w:tcPr>
          <w:p>
            <w:pPr>
              <w:jc w:val="left"/>
            </w:pPr>
            <w:r/>
            <w:r>
              <w:rPr>
                <w:rFonts w:ascii="Aptos" w:hAnsi="Aptos"/>
                <w:b/>
                <w:color w:val="FFFFFF"/>
                <w:sz w:val="17"/>
              </w:rPr>
              <w:t>Purpose</w:t>
            </w:r>
          </w:p>
        </w:tc>
      </w:tr>
      <w:tr>
        <w:tc>
          <w:tcPr>
            <w:tcW w:type="dxa" w:w="1296"/>
            <w:vAlign w:val="top"/>
          </w:tcPr>
          <w:p>
            <w:pPr>
              <w:jc w:val="left"/>
            </w:pPr>
            <w:r/>
            <w:r>
              <w:rPr>
                <w:rFonts w:ascii="Aptos" w:hAnsi="Aptos"/>
                <w:b w:val="0"/>
                <w:sz w:val="16"/>
              </w:rPr>
              <w:t>Map 1</w:t>
            </w:r>
          </w:p>
        </w:tc>
        <w:tc>
          <w:tcPr>
            <w:tcW w:type="dxa" w:w="3600"/>
            <w:vAlign w:val="top"/>
          </w:tcPr>
          <w:p>
            <w:pPr>
              <w:jc w:val="left"/>
            </w:pPr>
            <w:r/>
            <w:r>
              <w:rPr>
                <w:rFonts w:ascii="Aptos" w:hAnsi="Aptos"/>
                <w:b w:val="0"/>
                <w:sz w:val="16"/>
              </w:rPr>
              <w:t>Global Earthquake Events, 2020-2025</w:t>
            </w:r>
          </w:p>
        </w:tc>
        <w:tc>
          <w:tcPr>
            <w:tcW w:type="dxa" w:w="5904"/>
            <w:vAlign w:val="top"/>
          </w:tcPr>
          <w:p>
            <w:pPr>
              <w:jc w:val="left"/>
            </w:pPr>
            <w:r/>
            <w:r>
              <w:rPr>
                <w:rFonts w:ascii="Aptos" w:hAnsi="Aptos"/>
                <w:b w:val="0"/>
                <w:sz w:val="16"/>
              </w:rPr>
              <w:t>Shows USGS magnitude 5.0+ earthquake events mapped by magnitude class.</w:t>
            </w:r>
          </w:p>
        </w:tc>
      </w:tr>
      <w:tr>
        <w:tc>
          <w:tcPr>
            <w:tcW w:type="dxa" w:w="1296"/>
            <w:vAlign w:val="top"/>
          </w:tcPr>
          <w:p>
            <w:pPr>
              <w:jc w:val="left"/>
            </w:pPr>
            <w:r/>
            <w:r>
              <w:rPr>
                <w:rFonts w:ascii="Aptos" w:hAnsi="Aptos"/>
                <w:b w:val="0"/>
                <w:sz w:val="16"/>
              </w:rPr>
              <w:t>Map 2</w:t>
            </w:r>
          </w:p>
        </w:tc>
        <w:tc>
          <w:tcPr>
            <w:tcW w:type="dxa" w:w="3600"/>
            <w:vAlign w:val="top"/>
          </w:tcPr>
          <w:p>
            <w:pPr>
              <w:jc w:val="left"/>
            </w:pPr>
            <w:r/>
            <w:r>
              <w:rPr>
                <w:rFonts w:ascii="Aptos" w:hAnsi="Aptos"/>
                <w:b w:val="0"/>
                <w:sz w:val="16"/>
              </w:rPr>
              <w:t>High-Magnitude Earthquake Events, 2020-2025</w:t>
            </w:r>
          </w:p>
        </w:tc>
        <w:tc>
          <w:tcPr>
            <w:tcW w:type="dxa" w:w="5904"/>
            <w:vAlign w:val="top"/>
          </w:tcPr>
          <w:p>
            <w:pPr>
              <w:jc w:val="left"/>
            </w:pPr>
            <w:r/>
            <w:r>
              <w:rPr>
                <w:rFonts w:ascii="Aptos" w:hAnsi="Aptos"/>
                <w:b w:val="0"/>
                <w:sz w:val="16"/>
              </w:rPr>
              <w:t>Shows USGS magnitude 6.0+ events filtered from the M5.0+ event dataset.</w:t>
            </w:r>
          </w:p>
        </w:tc>
      </w:tr>
      <w:tr>
        <w:tc>
          <w:tcPr>
            <w:tcW w:type="dxa" w:w="1296"/>
            <w:vAlign w:val="top"/>
          </w:tcPr>
          <w:p>
            <w:pPr>
              <w:jc w:val="left"/>
            </w:pPr>
            <w:r/>
            <w:r>
              <w:rPr>
                <w:rFonts w:ascii="Aptos" w:hAnsi="Aptos"/>
                <w:b w:val="0"/>
                <w:sz w:val="16"/>
              </w:rPr>
              <w:t>Map 3</w:t>
            </w:r>
          </w:p>
        </w:tc>
        <w:tc>
          <w:tcPr>
            <w:tcW w:type="dxa" w:w="3600"/>
            <w:vAlign w:val="top"/>
          </w:tcPr>
          <w:p>
            <w:pPr>
              <w:jc w:val="left"/>
            </w:pPr>
            <w:r/>
            <w:r>
              <w:rPr>
                <w:rFonts w:ascii="Aptos" w:hAnsi="Aptos"/>
                <w:b w:val="0"/>
                <w:sz w:val="16"/>
              </w:rPr>
              <w:t>Global Earthquake Density Hotspots, 2020-2025</w:t>
            </w:r>
          </w:p>
        </w:tc>
        <w:tc>
          <w:tcPr>
            <w:tcW w:type="dxa" w:w="5904"/>
            <w:vAlign w:val="top"/>
          </w:tcPr>
          <w:p>
            <w:pPr>
              <w:jc w:val="left"/>
            </w:pPr>
            <w:r/>
            <w:r>
              <w:rPr>
                <w:rFonts w:ascii="Aptos" w:hAnsi="Aptos"/>
                <w:b w:val="0"/>
                <w:sz w:val="16"/>
              </w:rPr>
              <w:t>Uses a heatmap to visualize concentrations of M5.0+ earthquake activity.</w:t>
            </w:r>
          </w:p>
        </w:tc>
      </w:tr>
      <w:tr>
        <w:tc>
          <w:tcPr>
            <w:tcW w:type="dxa" w:w="1296"/>
            <w:vAlign w:val="top"/>
          </w:tcPr>
          <w:p>
            <w:pPr>
              <w:jc w:val="left"/>
            </w:pPr>
            <w:r/>
            <w:r>
              <w:rPr>
                <w:rFonts w:ascii="Aptos" w:hAnsi="Aptos"/>
                <w:b w:val="0"/>
                <w:sz w:val="16"/>
              </w:rPr>
              <w:t>Map 4</w:t>
            </w:r>
          </w:p>
        </w:tc>
        <w:tc>
          <w:tcPr>
            <w:tcW w:type="dxa" w:w="3600"/>
            <w:vAlign w:val="top"/>
          </w:tcPr>
          <w:p>
            <w:pPr>
              <w:jc w:val="left"/>
            </w:pPr>
            <w:r/>
            <w:r>
              <w:rPr>
                <w:rFonts w:ascii="Aptos" w:hAnsi="Aptos"/>
                <w:b w:val="0"/>
                <w:sz w:val="16"/>
              </w:rPr>
              <w:t>Earthquake Count by Country, 2020-2025</w:t>
            </w:r>
          </w:p>
        </w:tc>
        <w:tc>
          <w:tcPr>
            <w:tcW w:type="dxa" w:w="5904"/>
            <w:vAlign w:val="top"/>
          </w:tcPr>
          <w:p>
            <w:pPr>
              <w:jc w:val="left"/>
            </w:pPr>
            <w:r/>
            <w:r>
              <w:rPr>
                <w:rFonts w:ascii="Aptos" w:hAnsi="Aptos"/>
                <w:b w:val="0"/>
                <w:sz w:val="16"/>
              </w:rPr>
              <w:t>Summarizes M5.0+ earthquake event counts by country.</w:t>
            </w:r>
          </w:p>
        </w:tc>
      </w:tr>
      <w:tr>
        <w:tc>
          <w:tcPr>
            <w:tcW w:type="dxa" w:w="1296"/>
            <w:vAlign w:val="top"/>
          </w:tcPr>
          <w:p>
            <w:pPr>
              <w:jc w:val="left"/>
            </w:pPr>
            <w:r/>
            <w:r>
              <w:rPr>
                <w:rFonts w:ascii="Aptos" w:hAnsi="Aptos"/>
                <w:b w:val="0"/>
                <w:sz w:val="16"/>
              </w:rPr>
              <w:t>Map 5</w:t>
            </w:r>
          </w:p>
        </w:tc>
        <w:tc>
          <w:tcPr>
            <w:tcW w:type="dxa" w:w="3600"/>
            <w:vAlign w:val="top"/>
          </w:tcPr>
          <w:p>
            <w:pPr>
              <w:jc w:val="left"/>
            </w:pPr>
            <w:r/>
            <w:r>
              <w:rPr>
                <w:rFonts w:ascii="Aptos" w:hAnsi="Aptos"/>
                <w:b w:val="0"/>
                <w:sz w:val="16"/>
              </w:rPr>
              <w:t>Earthquake Events by Depth Category, 2020-2025</w:t>
            </w:r>
          </w:p>
        </w:tc>
        <w:tc>
          <w:tcPr>
            <w:tcW w:type="dxa" w:w="5904"/>
            <w:vAlign w:val="top"/>
          </w:tcPr>
          <w:p>
            <w:pPr>
              <w:jc w:val="left"/>
            </w:pPr>
            <w:r/>
            <w:r>
              <w:rPr>
                <w:rFonts w:ascii="Aptos" w:hAnsi="Aptos"/>
                <w:b w:val="0"/>
                <w:sz w:val="16"/>
              </w:rPr>
              <w:t>Classifies earthquake events into shallow, intermediate, and deep categories.</w:t>
            </w:r>
          </w:p>
        </w:tc>
      </w:tr>
      <w:tr>
        <w:tc>
          <w:tcPr>
            <w:tcW w:type="dxa" w:w="1296"/>
            <w:vAlign w:val="top"/>
          </w:tcPr>
          <w:p>
            <w:pPr>
              <w:jc w:val="left"/>
            </w:pPr>
            <w:r/>
            <w:r>
              <w:rPr>
                <w:rFonts w:ascii="Aptos" w:hAnsi="Aptos"/>
                <w:b w:val="0"/>
                <w:sz w:val="16"/>
              </w:rPr>
              <w:t>Table 1</w:t>
            </w:r>
          </w:p>
        </w:tc>
        <w:tc>
          <w:tcPr>
            <w:tcW w:type="dxa" w:w="3600"/>
            <w:vAlign w:val="top"/>
          </w:tcPr>
          <w:p>
            <w:pPr>
              <w:jc w:val="left"/>
            </w:pPr>
            <w:r/>
            <w:r>
              <w:rPr>
                <w:rFonts w:ascii="Aptos" w:hAnsi="Aptos"/>
                <w:b w:val="0"/>
                <w:sz w:val="16"/>
              </w:rPr>
              <w:t>Country Earthquake Counts</w:t>
            </w:r>
          </w:p>
        </w:tc>
        <w:tc>
          <w:tcPr>
            <w:tcW w:type="dxa" w:w="5904"/>
            <w:vAlign w:val="top"/>
          </w:tcPr>
          <w:p>
            <w:pPr>
              <w:jc w:val="left"/>
            </w:pPr>
            <w:r/>
            <w:r>
              <w:rPr>
                <w:rFonts w:ascii="Aptos" w:hAnsi="Aptos"/>
                <w:b w:val="0"/>
                <w:sz w:val="16"/>
              </w:rPr>
              <w:t>CSV output suitable for reporting, dashboarding, or further analysis.</w:t>
            </w:r>
          </w:p>
        </w:tc>
      </w:tr>
    </w:tbl>
    <w:p>
      <w:pPr>
        <w:pStyle w:val="Heading1"/>
      </w:pPr>
      <w:r>
        <w:t>Map Placement Checklist for Website</w:t>
      </w:r>
    </w:p>
    <w:p>
      <w:pPr>
        <w:pStyle w:val="ListBullet"/>
        <w:spacing w:after="40"/>
      </w:pPr>
      <w:r>
        <w:rPr>
          <w:rFonts w:ascii="Aptos" w:hAnsi="Aptos"/>
          <w:sz w:val="19"/>
        </w:rPr>
        <w:t>public/projects/global-earthquake-activity-exposure-mapping/map_01_global_earthquake_events_2020_2025.png</w:t>
      </w:r>
    </w:p>
    <w:p>
      <w:pPr>
        <w:pStyle w:val="ListBullet"/>
        <w:spacing w:after="40"/>
      </w:pPr>
      <w:r>
        <w:rPr>
          <w:rFonts w:ascii="Aptos" w:hAnsi="Aptos"/>
          <w:sz w:val="19"/>
        </w:rPr>
        <w:t>public/projects/global-earthquake-activity-exposure-mapping/map_02_high_magnitude_earthquakes_m6_plus.png</w:t>
      </w:r>
    </w:p>
    <w:p>
      <w:pPr>
        <w:pStyle w:val="ListBullet"/>
        <w:spacing w:after="40"/>
      </w:pPr>
      <w:r>
        <w:rPr>
          <w:rFonts w:ascii="Aptos" w:hAnsi="Aptos"/>
          <w:sz w:val="19"/>
        </w:rPr>
        <w:t>public/projects/global-earthquake-activity-exposure-mapping/map_03_global_earthquake_density_hotspots.png</w:t>
      </w:r>
    </w:p>
    <w:p>
      <w:pPr>
        <w:pStyle w:val="ListBullet"/>
        <w:spacing w:after="40"/>
      </w:pPr>
      <w:r>
        <w:rPr>
          <w:rFonts w:ascii="Aptos" w:hAnsi="Aptos"/>
          <w:sz w:val="19"/>
        </w:rPr>
        <w:t>public/projects/global-earthquake-activity-exposure-mapping/map_04_earthquake_count_by_country.png</w:t>
      </w:r>
    </w:p>
    <w:p>
      <w:pPr>
        <w:pStyle w:val="ListBullet"/>
        <w:spacing w:after="40"/>
      </w:pPr>
      <w:r>
        <w:rPr>
          <w:rFonts w:ascii="Aptos" w:hAnsi="Aptos"/>
          <w:sz w:val="19"/>
        </w:rPr>
        <w:t>public/projects/global-earthquake-activity-exposure-mapping/map_05_earthquake_events_by_depth_category.png</w:t>
      </w:r>
    </w:p>
    <w:p>
      <w:pPr>
        <w:pStyle w:val="Heading1"/>
      </w:pPr>
      <w:r>
        <w:t>Portfolio Interpretation</w:t>
      </w:r>
    </w:p>
    <w:p>
      <w:pPr>
        <w:spacing w:after="120" w:line="259" w:lineRule="auto"/>
      </w:pPr>
      <w:r>
        <w:rPr>
          <w:rFonts w:ascii="Aptos" w:hAnsi="Aptos"/>
          <w:sz w:val="20"/>
        </w:rPr>
        <w:t>The analysis demonstrates how global earthquake event data can be transformed into clear geospatial outputs for disaster-risk communication. The magnitude-class map provides an overview of global seismic activity, while the M6.0+ map focuses attention on stronger events. The heatmap highlights global earthquake density hotspots, and the country-count choropleth summarizes event frequency by national boundary.</w:t>
      </w:r>
    </w:p>
    <w:p>
      <w:pPr>
        <w:spacing w:after="120" w:line="259" w:lineRule="auto"/>
      </w:pPr>
      <w:r>
        <w:rPr>
          <w:rFonts w:ascii="Aptos" w:hAnsi="Aptos"/>
          <w:sz w:val="20"/>
        </w:rPr>
        <w:t>The depth-class map adds an additional hazard interpretation layer by showing whether earthquakes are shallow, intermediate, or deep. Together, the outputs demonstrate practical QGIS skills in event mapping, classification, filtering, density visualization, point-in-polygon analysis, table export, and cartographic reporting.</w:t>
      </w:r>
    </w:p>
    <w:p>
      <w:pPr>
        <w:pStyle w:val="Heading1"/>
      </w:pPr>
      <w:r>
        <w:t>Limitations</w:t>
      </w:r>
    </w:p>
    <w:p>
      <w:pPr>
        <w:pStyle w:val="ListBullet"/>
        <w:spacing w:after="40"/>
      </w:pPr>
      <w:r>
        <w:rPr>
          <w:rFonts w:ascii="Aptos" w:hAnsi="Aptos"/>
          <w:sz w:val="19"/>
        </w:rPr>
        <w:t>The analysis uses only USGS magnitude 5.0+ events, so smaller earthquakes are outside the project scope.</w:t>
      </w:r>
    </w:p>
    <w:p>
      <w:pPr>
        <w:pStyle w:val="ListBullet"/>
        <w:spacing w:after="40"/>
      </w:pPr>
      <w:r>
        <w:rPr>
          <w:rFonts w:ascii="Aptos" w:hAnsi="Aptos"/>
          <w:sz w:val="19"/>
        </w:rPr>
        <w:t>Country-level counts summarize where earthquake epicentres fall; they do not measure population exposure, damage, vulnerability, or economic risk.</w:t>
      </w:r>
    </w:p>
    <w:p>
      <w:pPr>
        <w:pStyle w:val="ListBullet"/>
        <w:spacing w:after="40"/>
      </w:pPr>
      <w:r>
        <w:rPr>
          <w:rFonts w:ascii="Aptos" w:hAnsi="Aptos"/>
          <w:sz w:val="19"/>
        </w:rPr>
        <w:t>Earthquake event frequency should not be interpreted as complete seismic risk without tectonic, population, infrastructure, building-code, and vulnerability data.</w:t>
      </w:r>
    </w:p>
    <w:p>
      <w:pPr>
        <w:pStyle w:val="ListBullet"/>
        <w:spacing w:after="40"/>
      </w:pPr>
      <w:r>
        <w:rPr>
          <w:rFonts w:ascii="Aptos" w:hAnsi="Aptos"/>
          <w:sz w:val="19"/>
        </w:rPr>
        <w:t>Heatmap outputs are exploratory and depend on visualization settings such as radius, weighting, and scale.</w:t>
      </w:r>
    </w:p>
    <w:p>
      <w:pPr>
        <w:pStyle w:val="ListBullet"/>
        <w:spacing w:after="40"/>
      </w:pPr>
      <w:r>
        <w:rPr>
          <w:rFonts w:ascii="Aptos" w:hAnsi="Aptos"/>
          <w:sz w:val="19"/>
        </w:rPr>
        <w:t>A more advanced workflow would include exposure layers, population grids, urban footprints, historical loss data, and vulnerability indices.</w:t>
      </w:r>
    </w:p>
    <w:p>
      <w:pPr>
        <w:pStyle w:val="Heading1"/>
      </w:pPr>
      <w:r>
        <w:t>Skills Demonstrated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5F"/>
          </w:tcPr>
          <w:p>
            <w:pPr>
              <w:jc w:val="left"/>
            </w:pPr>
            <w:r/>
            <w:r>
              <w:rPr>
                <w:rFonts w:ascii="Aptos" w:hAnsi="Aptos"/>
                <w:b/>
                <w:color w:val="FFFFFF"/>
                <w:sz w:val="17"/>
              </w:rPr>
              <w:t>Skill Area 1</w:t>
            </w:r>
          </w:p>
        </w:tc>
        <w:tc>
          <w:tcPr>
            <w:tcW w:type="dxa" w:w="3456"/>
            <w:vAlign w:val="top"/>
            <w:shd w:fill="1F4E5F"/>
          </w:tcPr>
          <w:p>
            <w:pPr>
              <w:jc w:val="left"/>
            </w:pPr>
            <w:r/>
            <w:r>
              <w:rPr>
                <w:rFonts w:ascii="Aptos" w:hAnsi="Aptos"/>
                <w:b/>
                <w:color w:val="FFFFFF"/>
                <w:sz w:val="17"/>
              </w:rPr>
              <w:t>Skill Area 2</w:t>
            </w:r>
          </w:p>
        </w:tc>
        <w:tc>
          <w:tcPr>
            <w:tcW w:type="dxa" w:w="3456"/>
            <w:vAlign w:val="top"/>
            <w:shd w:fill="1F4E5F"/>
          </w:tcPr>
          <w:p>
            <w:pPr>
              <w:jc w:val="left"/>
            </w:pPr>
            <w:r/>
            <w:r>
              <w:rPr>
                <w:rFonts w:ascii="Aptos" w:hAnsi="Aptos"/>
                <w:b/>
                <w:color w:val="FFFFFF"/>
                <w:sz w:val="17"/>
              </w:rPr>
              <w:t>Skill Area 3</w:t>
            </w:r>
          </w:p>
        </w:tc>
      </w:tr>
      <w:tr>
        <w:tc>
          <w:tcPr>
            <w:tcW w:type="dxa" w:w="3456"/>
            <w:vAlign w:val="top"/>
          </w:tcPr>
          <w:p>
            <w:pPr>
              <w:jc w:val="left"/>
            </w:pPr>
            <w:r/>
            <w:r>
              <w:rPr>
                <w:rFonts w:ascii="Aptos" w:hAnsi="Aptos"/>
                <w:b w:val="0"/>
                <w:sz w:val="16"/>
              </w:rPr>
              <w:t>USGS earthquake data handling</w:t>
            </w:r>
          </w:p>
        </w:tc>
        <w:tc>
          <w:tcPr>
            <w:tcW w:type="dxa" w:w="3456"/>
            <w:vAlign w:val="top"/>
          </w:tcPr>
          <w:p>
            <w:pPr>
              <w:jc w:val="left"/>
            </w:pPr>
            <w:r/>
            <w:r>
              <w:rPr>
                <w:rFonts w:ascii="Aptos" w:hAnsi="Aptos"/>
                <w:b w:val="0"/>
                <w:sz w:val="16"/>
              </w:rPr>
              <w:t>Delimited text layer loading</w:t>
            </w:r>
          </w:p>
        </w:tc>
        <w:tc>
          <w:tcPr>
            <w:tcW w:type="dxa" w:w="3456"/>
            <w:vAlign w:val="top"/>
          </w:tcPr>
          <w:p>
            <w:pPr>
              <w:jc w:val="left"/>
            </w:pPr>
            <w:r/>
            <w:r>
              <w:rPr>
                <w:rFonts w:ascii="Aptos" w:hAnsi="Aptos"/>
                <w:b w:val="0"/>
                <w:sz w:val="16"/>
              </w:rPr>
              <w:t>Coordinate reference system setup</w:t>
            </w:r>
          </w:p>
        </w:tc>
      </w:tr>
      <w:tr>
        <w:tc>
          <w:tcPr>
            <w:tcW w:type="dxa" w:w="3456"/>
            <w:vAlign w:val="top"/>
          </w:tcPr>
          <w:p>
            <w:pPr>
              <w:jc w:val="left"/>
            </w:pPr>
            <w:r/>
            <w:r>
              <w:rPr>
                <w:rFonts w:ascii="Aptos" w:hAnsi="Aptos"/>
                <w:b w:val="0"/>
                <w:sz w:val="16"/>
              </w:rPr>
              <w:t>Magnitude classification</w:t>
            </w:r>
          </w:p>
        </w:tc>
        <w:tc>
          <w:tcPr>
            <w:tcW w:type="dxa" w:w="3456"/>
            <w:vAlign w:val="top"/>
          </w:tcPr>
          <w:p>
            <w:pPr>
              <w:jc w:val="left"/>
            </w:pPr>
            <w:r/>
            <w:r>
              <w:rPr>
                <w:rFonts w:ascii="Aptos" w:hAnsi="Aptos"/>
                <w:b w:val="0"/>
                <w:sz w:val="16"/>
              </w:rPr>
              <w:t>Depth classification</w:t>
            </w:r>
          </w:p>
        </w:tc>
        <w:tc>
          <w:tcPr>
            <w:tcW w:type="dxa" w:w="3456"/>
            <w:vAlign w:val="top"/>
          </w:tcPr>
          <w:p>
            <w:pPr>
              <w:jc w:val="left"/>
            </w:pPr>
            <w:r/>
            <w:r>
              <w:rPr>
                <w:rFonts w:ascii="Aptos" w:hAnsi="Aptos"/>
                <w:b w:val="0"/>
                <w:sz w:val="16"/>
              </w:rPr>
              <w:t>Attribute filtering</w:t>
            </w:r>
          </w:p>
        </w:tc>
      </w:tr>
      <w:tr>
        <w:tc>
          <w:tcPr>
            <w:tcW w:type="dxa" w:w="3456"/>
            <w:vAlign w:val="top"/>
          </w:tcPr>
          <w:p>
            <w:pPr>
              <w:jc w:val="left"/>
            </w:pPr>
            <w:r/>
            <w:r>
              <w:rPr>
                <w:rFonts w:ascii="Aptos" w:hAnsi="Aptos"/>
                <w:b w:val="0"/>
                <w:sz w:val="16"/>
              </w:rPr>
              <w:t>Heatmap visualization</w:t>
            </w:r>
          </w:p>
        </w:tc>
        <w:tc>
          <w:tcPr>
            <w:tcW w:type="dxa" w:w="3456"/>
            <w:vAlign w:val="top"/>
          </w:tcPr>
          <w:p>
            <w:pPr>
              <w:jc w:val="left"/>
            </w:pPr>
            <w:r/>
            <w:r>
              <w:rPr>
                <w:rFonts w:ascii="Aptos" w:hAnsi="Aptos"/>
                <w:b w:val="0"/>
                <w:sz w:val="16"/>
              </w:rPr>
              <w:t>Count points in polygon</w:t>
            </w:r>
          </w:p>
        </w:tc>
        <w:tc>
          <w:tcPr>
            <w:tcW w:type="dxa" w:w="3456"/>
            <w:vAlign w:val="top"/>
          </w:tcPr>
          <w:p>
            <w:pPr>
              <w:jc w:val="left"/>
            </w:pPr>
            <w:r/>
            <w:r>
              <w:rPr>
                <w:rFonts w:ascii="Aptos" w:hAnsi="Aptos"/>
                <w:b w:val="0"/>
                <w:sz w:val="16"/>
              </w:rPr>
              <w:t>Country-level spatial summaries</w:t>
            </w:r>
          </w:p>
        </w:tc>
      </w:tr>
      <w:tr>
        <w:tc>
          <w:tcPr>
            <w:tcW w:type="dxa" w:w="3456"/>
            <w:vAlign w:val="top"/>
          </w:tcPr>
          <w:p>
            <w:pPr>
              <w:jc w:val="left"/>
            </w:pPr>
            <w:r/>
            <w:r>
              <w:rPr>
                <w:rFonts w:ascii="Aptos" w:hAnsi="Aptos"/>
                <w:b w:val="0"/>
                <w:sz w:val="16"/>
              </w:rPr>
              <w:t>Choropleth mapping</w:t>
            </w:r>
          </w:p>
        </w:tc>
        <w:tc>
          <w:tcPr>
            <w:tcW w:type="dxa" w:w="3456"/>
            <w:vAlign w:val="top"/>
          </w:tcPr>
          <w:p>
            <w:pPr>
              <w:jc w:val="left"/>
            </w:pPr>
            <w:r/>
            <w:r>
              <w:rPr>
                <w:rFonts w:ascii="Aptos" w:hAnsi="Aptos"/>
                <w:b w:val="0"/>
                <w:sz w:val="16"/>
              </w:rPr>
              <w:t>CSV table export</w:t>
            </w:r>
          </w:p>
        </w:tc>
        <w:tc>
          <w:tcPr>
            <w:tcW w:type="dxa" w:w="3456"/>
            <w:vAlign w:val="top"/>
          </w:tcPr>
          <w:p>
            <w:pPr>
              <w:jc w:val="left"/>
            </w:pPr>
            <w:r/>
            <w:r>
              <w:rPr>
                <w:rFonts w:ascii="Aptos" w:hAnsi="Aptos"/>
                <w:b w:val="0"/>
                <w:sz w:val="16"/>
              </w:rPr>
              <w:t>QGIS Print Layout</w:t>
            </w:r>
          </w:p>
        </w:tc>
      </w:tr>
      <w:tr>
        <w:tc>
          <w:tcPr>
            <w:tcW w:type="dxa" w:w="3456"/>
            <w:vAlign w:val="top"/>
          </w:tcPr>
          <w:p>
            <w:pPr>
              <w:jc w:val="left"/>
            </w:pPr>
            <w:r/>
            <w:r>
              <w:rPr>
                <w:rFonts w:ascii="Aptos" w:hAnsi="Aptos"/>
                <w:b w:val="0"/>
                <w:sz w:val="16"/>
              </w:rPr>
              <w:t>Hazard event mapping</w:t>
            </w:r>
          </w:p>
        </w:tc>
        <w:tc>
          <w:tcPr>
            <w:tcW w:type="dxa" w:w="3456"/>
            <w:vAlign w:val="top"/>
          </w:tcPr>
          <w:p>
            <w:pPr>
              <w:jc w:val="left"/>
            </w:pPr>
            <w:r/>
            <w:r>
              <w:rPr>
                <w:rFonts w:ascii="Aptos" w:hAnsi="Aptos"/>
                <w:b w:val="0"/>
                <w:sz w:val="16"/>
              </w:rPr>
              <w:t>Disaster-risk communication</w:t>
            </w:r>
          </w:p>
        </w:tc>
        <w:tc>
          <w:tcPr>
            <w:tcW w:type="dxa" w:w="3456"/>
            <w:vAlign w:val="top"/>
          </w:tcPr>
          <w:p>
            <w:pPr>
              <w:jc w:val="left"/>
            </w:pPr>
            <w:r/>
            <w:r>
              <w:rPr>
                <w:rFonts w:ascii="Aptos" w:hAnsi="Aptos"/>
                <w:b w:val="0"/>
                <w:sz w:val="16"/>
              </w:rPr>
              <w:t>GIS case-study writing</w:t>
            </w:r>
          </w:p>
        </w:tc>
      </w:tr>
    </w:tbl>
    <w:p>
      <w:pPr>
        <w:pStyle w:val="Heading1"/>
      </w:pPr>
      <w:r>
        <w:t>Final Project File Checklist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5F"/>
          </w:tcPr>
          <w:p>
            <w:pPr>
              <w:jc w:val="left"/>
            </w:pPr>
            <w:r/>
            <w:r>
              <w:rPr>
                <w:rFonts w:ascii="Aptos" w:hAnsi="Aptos"/>
                <w:b/>
                <w:color w:val="FFFFFF"/>
                <w:sz w:val="17"/>
              </w:rPr>
              <w:t>File</w:t>
            </w:r>
          </w:p>
        </w:tc>
        <w:tc>
          <w:tcPr>
            <w:tcW w:type="dxa" w:w="5616"/>
            <w:vAlign w:val="top"/>
            <w:shd w:fill="1F4E5F"/>
          </w:tcPr>
          <w:p>
            <w:pPr>
              <w:jc w:val="left"/>
            </w:pPr>
            <w:r/>
            <w:r>
              <w:rPr>
                <w:rFonts w:ascii="Aptos" w:hAnsi="Aptos"/>
                <w:b/>
                <w:color w:val="FFFFFF"/>
                <w:sz w:val="17"/>
              </w:rPr>
              <w:t>Purpose</w:t>
            </w:r>
          </w:p>
        </w:tc>
      </w:tr>
      <w:tr>
        <w:tc>
          <w:tcPr>
            <w:tcW w:type="dxa" w:w="5184"/>
            <w:vAlign w:val="top"/>
          </w:tcPr>
          <w:p>
            <w:pPr>
              <w:jc w:val="left"/>
            </w:pPr>
            <w:r/>
            <w:r>
              <w:rPr>
                <w:rFonts w:ascii="Aptos" w:hAnsi="Aptos"/>
                <w:b w:val="0"/>
                <w:sz w:val="16"/>
              </w:rPr>
              <w:t>data_raw/usgs_earthquakes/usgs_earthquakes_m5_2020_2025.csv</w:t>
            </w:r>
          </w:p>
        </w:tc>
        <w:tc>
          <w:tcPr>
            <w:tcW w:type="dxa" w:w="5616"/>
            <w:vAlign w:val="top"/>
          </w:tcPr>
          <w:p>
            <w:pPr>
              <w:jc w:val="left"/>
            </w:pPr>
            <w:r/>
            <w:r>
              <w:rPr>
                <w:rFonts w:ascii="Aptos" w:hAnsi="Aptos"/>
                <w:b w:val="0"/>
                <w:sz w:val="16"/>
              </w:rPr>
              <w:t>Raw USGS earthquake event dataset.</w:t>
            </w:r>
          </w:p>
        </w:tc>
      </w:tr>
      <w:tr>
        <w:tc>
          <w:tcPr>
            <w:tcW w:type="dxa" w:w="5184"/>
            <w:vAlign w:val="top"/>
          </w:tcPr>
          <w:p>
            <w:pPr>
              <w:jc w:val="left"/>
            </w:pPr>
            <w:r/>
            <w:r>
              <w:rPr>
                <w:rFonts w:ascii="Aptos" w:hAnsi="Aptos"/>
                <w:b w:val="0"/>
                <w:sz w:val="16"/>
              </w:rPr>
              <w:t>data_raw/boundaries/natural_earth_admin0_countries/</w:t>
            </w:r>
          </w:p>
        </w:tc>
        <w:tc>
          <w:tcPr>
            <w:tcW w:type="dxa" w:w="5616"/>
            <w:vAlign w:val="top"/>
          </w:tcPr>
          <w:p>
            <w:pPr>
              <w:jc w:val="left"/>
            </w:pPr>
            <w:r/>
            <w:r>
              <w:rPr>
                <w:rFonts w:ascii="Aptos" w:hAnsi="Aptos"/>
                <w:b w:val="0"/>
                <w:sz w:val="16"/>
              </w:rPr>
              <w:t>Raw Natural Earth country boundary files.</w:t>
            </w:r>
          </w:p>
        </w:tc>
      </w:tr>
      <w:tr>
        <w:tc>
          <w:tcPr>
            <w:tcW w:type="dxa" w:w="5184"/>
            <w:vAlign w:val="top"/>
          </w:tcPr>
          <w:p>
            <w:pPr>
              <w:jc w:val="left"/>
            </w:pPr>
            <w:r/>
            <w:r>
              <w:rPr>
                <w:rFonts w:ascii="Aptos" w:hAnsi="Aptos"/>
                <w:b w:val="0"/>
                <w:sz w:val="16"/>
              </w:rPr>
              <w:t>data_processed/world_countries.gpkg</w:t>
            </w:r>
          </w:p>
        </w:tc>
        <w:tc>
          <w:tcPr>
            <w:tcW w:type="dxa" w:w="5616"/>
            <w:vAlign w:val="top"/>
          </w:tcPr>
          <w:p>
            <w:pPr>
              <w:jc w:val="left"/>
            </w:pPr>
            <w:r/>
            <w:r>
              <w:rPr>
                <w:rFonts w:ascii="Aptos" w:hAnsi="Aptos"/>
                <w:b w:val="0"/>
                <w:sz w:val="16"/>
              </w:rPr>
              <w:t>Processed country boundary layer.</w:t>
            </w:r>
          </w:p>
        </w:tc>
      </w:tr>
      <w:tr>
        <w:tc>
          <w:tcPr>
            <w:tcW w:type="dxa" w:w="5184"/>
            <w:vAlign w:val="top"/>
          </w:tcPr>
          <w:p>
            <w:pPr>
              <w:jc w:val="left"/>
            </w:pPr>
            <w:r/>
            <w:r>
              <w:rPr>
                <w:rFonts w:ascii="Aptos" w:hAnsi="Aptos"/>
                <w:b w:val="0"/>
                <w:sz w:val="16"/>
              </w:rPr>
              <w:t>data_processed/usgs_earthquakes_m5_2020_2025.gpkg</w:t>
            </w:r>
          </w:p>
        </w:tc>
        <w:tc>
          <w:tcPr>
            <w:tcW w:type="dxa" w:w="5616"/>
            <w:vAlign w:val="top"/>
          </w:tcPr>
          <w:p>
            <w:pPr>
              <w:jc w:val="left"/>
            </w:pPr>
            <w:r/>
            <w:r>
              <w:rPr>
                <w:rFonts w:ascii="Aptos" w:hAnsi="Aptos"/>
                <w:b w:val="0"/>
                <w:sz w:val="16"/>
              </w:rPr>
              <w:t>Processed earthquake point layer.</w:t>
            </w:r>
          </w:p>
        </w:tc>
      </w:tr>
      <w:tr>
        <w:tc>
          <w:tcPr>
            <w:tcW w:type="dxa" w:w="5184"/>
            <w:vAlign w:val="top"/>
          </w:tcPr>
          <w:p>
            <w:pPr>
              <w:jc w:val="left"/>
            </w:pPr>
            <w:r/>
            <w:r>
              <w:rPr>
                <w:rFonts w:ascii="Aptos" w:hAnsi="Aptos"/>
                <w:b w:val="0"/>
                <w:sz w:val="16"/>
              </w:rPr>
              <w:t>data_processed/country_earthquake_counts.gpkg</w:t>
            </w:r>
          </w:p>
        </w:tc>
        <w:tc>
          <w:tcPr>
            <w:tcW w:type="dxa" w:w="5616"/>
            <w:vAlign w:val="top"/>
          </w:tcPr>
          <w:p>
            <w:pPr>
              <w:jc w:val="left"/>
            </w:pPr>
            <w:r/>
            <w:r>
              <w:rPr>
                <w:rFonts w:ascii="Aptos" w:hAnsi="Aptos"/>
                <w:b w:val="0"/>
                <w:sz w:val="16"/>
              </w:rPr>
              <w:t>Country boundary layer with earthquake_count field.</w:t>
            </w:r>
          </w:p>
        </w:tc>
      </w:tr>
      <w:tr>
        <w:tc>
          <w:tcPr>
            <w:tcW w:type="dxa" w:w="5184"/>
            <w:vAlign w:val="top"/>
          </w:tcPr>
          <w:p>
            <w:pPr>
              <w:jc w:val="left"/>
            </w:pPr>
            <w:r/>
            <w:r>
              <w:rPr>
                <w:rFonts w:ascii="Aptos" w:hAnsi="Aptos"/>
                <w:b w:val="0"/>
                <w:sz w:val="16"/>
              </w:rPr>
              <w:t>outputs/tables/country_earthquake_counts.csv</w:t>
            </w:r>
          </w:p>
        </w:tc>
        <w:tc>
          <w:tcPr>
            <w:tcW w:type="dxa" w:w="5616"/>
            <w:vAlign w:val="top"/>
          </w:tcPr>
          <w:p>
            <w:pPr>
              <w:jc w:val="left"/>
            </w:pPr>
            <w:r/>
            <w:r>
              <w:rPr>
                <w:rFonts w:ascii="Aptos" w:hAnsi="Aptos"/>
                <w:b w:val="0"/>
                <w:sz w:val="16"/>
              </w:rPr>
              <w:t>Country-level earthquake summary table.</w:t>
            </w:r>
          </w:p>
        </w:tc>
      </w:tr>
      <w:tr>
        <w:tc>
          <w:tcPr>
            <w:tcW w:type="dxa" w:w="5184"/>
            <w:vAlign w:val="top"/>
          </w:tcPr>
          <w:p>
            <w:pPr>
              <w:jc w:val="left"/>
            </w:pPr>
            <w:r/>
            <w:r>
              <w:rPr>
                <w:rFonts w:ascii="Aptos" w:hAnsi="Aptos"/>
                <w:b w:val="0"/>
                <w:sz w:val="16"/>
              </w:rPr>
              <w:t>outputs/maps/map_01_global_earthquake_events_2020_2025.png</w:t>
            </w:r>
          </w:p>
        </w:tc>
        <w:tc>
          <w:tcPr>
            <w:tcW w:type="dxa" w:w="5616"/>
            <w:vAlign w:val="top"/>
          </w:tcPr>
          <w:p>
            <w:pPr>
              <w:jc w:val="left"/>
            </w:pPr>
            <w:r/>
            <w:r>
              <w:rPr>
                <w:rFonts w:ascii="Aptos" w:hAnsi="Aptos"/>
                <w:b w:val="0"/>
                <w:sz w:val="16"/>
              </w:rPr>
              <w:t>Portfolio map export showing global earthquake events.</w:t>
            </w:r>
          </w:p>
        </w:tc>
      </w:tr>
      <w:tr>
        <w:tc>
          <w:tcPr>
            <w:tcW w:type="dxa" w:w="5184"/>
            <w:vAlign w:val="top"/>
          </w:tcPr>
          <w:p>
            <w:pPr>
              <w:jc w:val="left"/>
            </w:pPr>
            <w:r/>
            <w:r>
              <w:rPr>
                <w:rFonts w:ascii="Aptos" w:hAnsi="Aptos"/>
                <w:b w:val="0"/>
                <w:sz w:val="16"/>
              </w:rPr>
              <w:t>outputs/maps/map_02_high_magnitude_earthquakes_m6_plus.png</w:t>
            </w:r>
          </w:p>
        </w:tc>
        <w:tc>
          <w:tcPr>
            <w:tcW w:type="dxa" w:w="5616"/>
            <w:vAlign w:val="top"/>
          </w:tcPr>
          <w:p>
            <w:pPr>
              <w:jc w:val="left"/>
            </w:pPr>
            <w:r/>
            <w:r>
              <w:rPr>
                <w:rFonts w:ascii="Aptos" w:hAnsi="Aptos"/>
                <w:b w:val="0"/>
                <w:sz w:val="16"/>
              </w:rPr>
              <w:t>Portfolio map export showing M6.0+ events.</w:t>
            </w:r>
          </w:p>
        </w:tc>
      </w:tr>
      <w:tr>
        <w:tc>
          <w:tcPr>
            <w:tcW w:type="dxa" w:w="5184"/>
            <w:vAlign w:val="top"/>
          </w:tcPr>
          <w:p>
            <w:pPr>
              <w:jc w:val="left"/>
            </w:pPr>
            <w:r/>
            <w:r>
              <w:rPr>
                <w:rFonts w:ascii="Aptos" w:hAnsi="Aptos"/>
                <w:b w:val="0"/>
                <w:sz w:val="16"/>
              </w:rPr>
              <w:t>outputs/maps/map_03_global_earthquake_density_hotspots.png</w:t>
            </w:r>
          </w:p>
        </w:tc>
        <w:tc>
          <w:tcPr>
            <w:tcW w:type="dxa" w:w="5616"/>
            <w:vAlign w:val="top"/>
          </w:tcPr>
          <w:p>
            <w:pPr>
              <w:jc w:val="left"/>
            </w:pPr>
            <w:r/>
            <w:r>
              <w:rPr>
                <w:rFonts w:ascii="Aptos" w:hAnsi="Aptos"/>
                <w:b w:val="0"/>
                <w:sz w:val="16"/>
              </w:rPr>
              <w:t>Portfolio map export showing earthquake density hotspots.</w:t>
            </w:r>
          </w:p>
        </w:tc>
      </w:tr>
      <w:tr>
        <w:tc>
          <w:tcPr>
            <w:tcW w:type="dxa" w:w="5184"/>
            <w:vAlign w:val="top"/>
          </w:tcPr>
          <w:p>
            <w:pPr>
              <w:jc w:val="left"/>
            </w:pPr>
            <w:r/>
            <w:r>
              <w:rPr>
                <w:rFonts w:ascii="Aptos" w:hAnsi="Aptos"/>
                <w:b w:val="0"/>
                <w:sz w:val="16"/>
              </w:rPr>
              <w:t>outputs/maps/map_04_earthquake_count_by_country.png</w:t>
            </w:r>
          </w:p>
        </w:tc>
        <w:tc>
          <w:tcPr>
            <w:tcW w:type="dxa" w:w="5616"/>
            <w:vAlign w:val="top"/>
          </w:tcPr>
          <w:p>
            <w:pPr>
              <w:jc w:val="left"/>
            </w:pPr>
            <w:r/>
            <w:r>
              <w:rPr>
                <w:rFonts w:ascii="Aptos" w:hAnsi="Aptos"/>
                <w:b w:val="0"/>
                <w:sz w:val="16"/>
              </w:rPr>
              <w:t>Portfolio map export showing country-level event counts.</w:t>
            </w:r>
          </w:p>
        </w:tc>
      </w:tr>
      <w:tr>
        <w:tc>
          <w:tcPr>
            <w:tcW w:type="dxa" w:w="5184"/>
            <w:vAlign w:val="top"/>
          </w:tcPr>
          <w:p>
            <w:pPr>
              <w:jc w:val="left"/>
            </w:pPr>
            <w:r/>
            <w:r>
              <w:rPr>
                <w:rFonts w:ascii="Aptos" w:hAnsi="Aptos"/>
                <w:b w:val="0"/>
                <w:sz w:val="16"/>
              </w:rPr>
              <w:t>outputs/maps/map_05_earthquake_events_by_depth_category.png</w:t>
            </w:r>
          </w:p>
        </w:tc>
        <w:tc>
          <w:tcPr>
            <w:tcW w:type="dxa" w:w="5616"/>
            <w:vAlign w:val="top"/>
          </w:tcPr>
          <w:p>
            <w:pPr>
              <w:jc w:val="left"/>
            </w:pPr>
            <w:r/>
            <w:r>
              <w:rPr>
                <w:rFonts w:ascii="Aptos" w:hAnsi="Aptos"/>
                <w:b w:val="0"/>
                <w:sz w:val="16"/>
              </w:rPr>
              <w:t>Portfolio map export showing earthquake depth classes.</w:t>
            </w:r>
          </w:p>
        </w:tc>
      </w:tr>
      <w:tr>
        <w:tc>
          <w:tcPr>
            <w:tcW w:type="dxa" w:w="5184"/>
            <w:vAlign w:val="top"/>
          </w:tcPr>
          <w:p>
            <w:pPr>
              <w:jc w:val="left"/>
            </w:pPr>
            <w:r/>
            <w:r>
              <w:rPr>
                <w:rFonts w:ascii="Aptos" w:hAnsi="Aptos"/>
                <w:b w:val="0"/>
                <w:sz w:val="16"/>
              </w:rPr>
              <w:t>qgis_project/global_earthquake_risk_mapping.qgz</w:t>
            </w:r>
          </w:p>
        </w:tc>
        <w:tc>
          <w:tcPr>
            <w:tcW w:type="dxa" w:w="5616"/>
            <w:vAlign w:val="top"/>
          </w:tcPr>
          <w:p>
            <w:pPr>
              <w:jc w:val="left"/>
            </w:pPr>
            <w:r/>
            <w:r>
              <w:rPr>
                <w:rFonts w:ascii="Aptos" w:hAnsi="Aptos"/>
                <w:b w:val="0"/>
                <w:sz w:val="16"/>
              </w:rPr>
              <w:t>QGIS project file.</w:t>
            </w:r>
          </w:p>
        </w:tc>
      </w:tr>
      <w:tr>
        <w:tc>
          <w:tcPr>
            <w:tcW w:type="dxa" w:w="5184"/>
            <w:vAlign w:val="top"/>
          </w:tcPr>
          <w:p>
            <w:pPr>
              <w:jc w:val="left"/>
            </w:pPr>
            <w:r/>
            <w:r>
              <w:rPr>
                <w:rFonts w:ascii="Aptos" w:hAnsi="Aptos"/>
                <w:b w:val="0"/>
                <w:sz w:val="16"/>
              </w:rPr>
              <w:t>case_study/project_overview.md</w:t>
            </w:r>
          </w:p>
        </w:tc>
        <w:tc>
          <w:tcPr>
            <w:tcW w:type="dxa" w:w="5616"/>
            <w:vAlign w:val="top"/>
          </w:tcPr>
          <w:p>
            <w:pPr>
              <w:jc w:val="left"/>
            </w:pPr>
            <w:r/>
            <w:r>
              <w:rPr>
                <w:rFonts w:ascii="Aptos" w:hAnsi="Aptos"/>
                <w:b w:val="0"/>
                <w:sz w:val="16"/>
              </w:rPr>
              <w:t>Markdown version of the project case study.</w:t>
            </w:r>
          </w:p>
        </w:tc>
      </w:tr>
    </w:tbl>
    <w:p>
      <w:r>
        <w:br w:type="page"/>
      </w:r>
    </w:p>
    <w:p>
      <w:pPr>
        <w:pStyle w:val="Heading1"/>
      </w:pPr>
      <w:r>
        <w:t>Ready-to-Paste Website Case Study Text</w:t>
      </w:r>
    </w:p>
    <w:tbl>
      <w:tblPr>
        <w:tblStyle w:val="TableGrid"/>
        <w:tblW w:type="auto" w:w="0"/>
        <w:jc w:val="center"/>
        <w:tblLook w:firstColumn="1" w:firstRow="1" w:lastColumn="0" w:lastRow="0" w:noHBand="0" w:noVBand="1" w:val="04A0"/>
      </w:tblPr>
      <w:tblGrid>
        <w:gridCol w:w="5184"/>
        <w:gridCol w:w="5184"/>
      </w:tblGrid>
      <w:tr>
        <w:tc>
          <w:tcPr>
            <w:tcW w:type="dxa" w:w="2448"/>
            <w:vAlign w:val="top"/>
            <w:shd w:fill="1F4E5F"/>
          </w:tcPr>
          <w:p>
            <w:pPr>
              <w:jc w:val="left"/>
            </w:pPr>
            <w:r/>
            <w:r>
              <w:rPr>
                <w:rFonts w:ascii="Aptos" w:hAnsi="Aptos"/>
                <w:b/>
                <w:color w:val="FFFFFF"/>
                <w:sz w:val="17"/>
              </w:rPr>
              <w:t>Website Section</w:t>
            </w:r>
          </w:p>
        </w:tc>
        <w:tc>
          <w:tcPr>
            <w:tcW w:type="dxa" w:w="8352"/>
            <w:vAlign w:val="top"/>
            <w:shd w:fill="1F4E5F"/>
          </w:tcPr>
          <w:p>
            <w:pPr>
              <w:jc w:val="left"/>
            </w:pPr>
            <w:r/>
            <w:r>
              <w:rPr>
                <w:rFonts w:ascii="Aptos" w:hAnsi="Aptos"/>
                <w:b/>
                <w:color w:val="FFFFFF"/>
                <w:sz w:val="17"/>
              </w:rPr>
              <w:t>Copy</w:t>
            </w:r>
          </w:p>
        </w:tc>
      </w:tr>
      <w:tr>
        <w:tc>
          <w:tcPr>
            <w:tcW w:type="dxa" w:w="2448"/>
            <w:vAlign w:val="top"/>
          </w:tcPr>
          <w:p>
            <w:pPr>
              <w:jc w:val="left"/>
            </w:pPr>
            <w:r/>
            <w:r>
              <w:rPr>
                <w:rFonts w:ascii="Aptos" w:hAnsi="Aptos"/>
                <w:b w:val="0"/>
                <w:sz w:val="16"/>
              </w:rPr>
              <w:t>Headline</w:t>
            </w:r>
          </w:p>
        </w:tc>
        <w:tc>
          <w:tcPr>
            <w:tcW w:type="dxa" w:w="8352"/>
            <w:vAlign w:val="top"/>
          </w:tcPr>
          <w:p>
            <w:pPr>
              <w:jc w:val="left"/>
            </w:pPr>
            <w:r/>
            <w:r>
              <w:rPr>
                <w:rFonts w:ascii="Aptos" w:hAnsi="Aptos"/>
                <w:b w:val="0"/>
                <w:sz w:val="16"/>
              </w:rPr>
              <w:t>Global Earthquake Activity &amp; Exposure Mapping</w:t>
            </w:r>
          </w:p>
        </w:tc>
      </w:tr>
      <w:tr>
        <w:tc>
          <w:tcPr>
            <w:tcW w:type="dxa" w:w="2448"/>
            <w:vAlign w:val="top"/>
          </w:tcPr>
          <w:p>
            <w:pPr>
              <w:jc w:val="left"/>
            </w:pPr>
            <w:r/>
            <w:r>
              <w:rPr>
                <w:rFonts w:ascii="Aptos" w:hAnsi="Aptos"/>
                <w:b w:val="0"/>
                <w:sz w:val="16"/>
              </w:rPr>
              <w:t>Subheadline</w:t>
            </w:r>
          </w:p>
        </w:tc>
        <w:tc>
          <w:tcPr>
            <w:tcW w:type="dxa" w:w="8352"/>
            <w:vAlign w:val="top"/>
          </w:tcPr>
          <w:p>
            <w:pPr>
              <w:jc w:val="left"/>
            </w:pPr>
            <w:r/>
            <w:r>
              <w:rPr>
                <w:rFonts w:ascii="Aptos" w:hAnsi="Aptos"/>
                <w:b w:val="0"/>
                <w:sz w:val="16"/>
              </w:rPr>
              <w:t>A QGIS workflow for mapping seismic activity, high-magnitude events, density hotspots, country-level earthquake counts, and depth-class patterns.</w:t>
            </w:r>
          </w:p>
        </w:tc>
      </w:tr>
      <w:tr>
        <w:tc>
          <w:tcPr>
            <w:tcW w:type="dxa" w:w="2448"/>
            <w:vAlign w:val="top"/>
          </w:tcPr>
          <w:p>
            <w:pPr>
              <w:jc w:val="left"/>
            </w:pPr>
            <w:r/>
            <w:r>
              <w:rPr>
                <w:rFonts w:ascii="Aptos" w:hAnsi="Aptos"/>
                <w:b w:val="0"/>
                <w:sz w:val="16"/>
              </w:rPr>
              <w:t>Overview</w:t>
            </w:r>
          </w:p>
        </w:tc>
        <w:tc>
          <w:tcPr>
            <w:tcW w:type="dxa" w:w="8352"/>
            <w:vAlign w:val="top"/>
          </w:tcPr>
          <w:p>
            <w:pPr>
              <w:jc w:val="left"/>
            </w:pPr>
            <w:r/>
            <w:r>
              <w:rPr>
                <w:rFonts w:ascii="Aptos" w:hAnsi="Aptos"/>
                <w:b w:val="0"/>
                <w:sz w:val="16"/>
              </w:rPr>
              <w:t>This project demonstrates a QGIS-based disaster-risk mapping workflow using USGS magnitude 5.0+ earthquake events and Natural Earth country boundaries. The workflow maps global earthquake activity, filters high-magnitude events, visualizes density hotspots, summarizes earthquake counts by country, and classifies events by depth category.</w:t>
            </w:r>
          </w:p>
        </w:tc>
      </w:tr>
      <w:tr>
        <w:tc>
          <w:tcPr>
            <w:tcW w:type="dxa" w:w="2448"/>
            <w:vAlign w:val="top"/>
          </w:tcPr>
          <w:p>
            <w:pPr>
              <w:jc w:val="left"/>
            </w:pPr>
            <w:r/>
            <w:r>
              <w:rPr>
                <w:rFonts w:ascii="Aptos" w:hAnsi="Aptos"/>
                <w:b w:val="0"/>
                <w:sz w:val="16"/>
              </w:rPr>
              <w:t>Methods</w:t>
            </w:r>
          </w:p>
        </w:tc>
        <w:tc>
          <w:tcPr>
            <w:tcW w:type="dxa" w:w="8352"/>
            <w:vAlign w:val="top"/>
          </w:tcPr>
          <w:p>
            <w:pPr>
              <w:jc w:val="left"/>
            </w:pPr>
            <w:r/>
            <w:r>
              <w:rPr>
                <w:rFonts w:ascii="Aptos" w:hAnsi="Aptos"/>
                <w:b w:val="0"/>
                <w:sz w:val="16"/>
              </w:rPr>
              <w:t>The analysis used CSV point loading, magnitude and depth classification, attribute filtering, heatmap visualization, count points in polygon, graduated choropleth mapping, and QGIS Print Layout.</w:t>
            </w:r>
          </w:p>
        </w:tc>
      </w:tr>
      <w:tr>
        <w:tc>
          <w:tcPr>
            <w:tcW w:type="dxa" w:w="2448"/>
            <w:vAlign w:val="top"/>
          </w:tcPr>
          <w:p>
            <w:pPr>
              <w:jc w:val="left"/>
            </w:pPr>
            <w:r/>
            <w:r>
              <w:rPr>
                <w:rFonts w:ascii="Aptos" w:hAnsi="Aptos"/>
                <w:b w:val="0"/>
                <w:sz w:val="16"/>
              </w:rPr>
              <w:t>Result Statement</w:t>
            </w:r>
          </w:p>
        </w:tc>
        <w:tc>
          <w:tcPr>
            <w:tcW w:type="dxa" w:w="8352"/>
            <w:vAlign w:val="top"/>
          </w:tcPr>
          <w:p>
            <w:pPr>
              <w:jc w:val="left"/>
            </w:pPr>
            <w:r/>
            <w:r>
              <w:rPr>
                <w:rFonts w:ascii="Aptos" w:hAnsi="Aptos"/>
                <w:b w:val="0"/>
                <w:sz w:val="16"/>
              </w:rPr>
              <w:t>The final outputs include a global earthquake event map, M6.0+ event map, density hotspot map, country-level count choropleth, depth-class map, and country earthquake count table. The workflow demonstrates practical disaster-risk GIS and hazard event analytics.</w:t>
            </w:r>
          </w:p>
        </w:tc>
      </w:tr>
    </w:tbl>
    <w:p>
      <w:pPr>
        <w:pStyle w:val="Heading1"/>
      </w:pPr>
      <w:r>
        <w:t>Suggested Data Source References</w:t>
      </w:r>
    </w:p>
    <w:p>
      <w:pPr>
        <w:pStyle w:val="ListBullet"/>
        <w:spacing w:after="40"/>
      </w:pPr>
      <w:r>
        <w:rPr>
          <w:rFonts w:ascii="Aptos" w:hAnsi="Aptos"/>
          <w:sz w:val="19"/>
        </w:rPr>
        <w:t>USGS Earthquake Catalog: https://earthquake.usgs.gov/earthquakes/search/</w:t>
      </w:r>
    </w:p>
    <w:p>
      <w:pPr>
        <w:pStyle w:val="ListBullet"/>
        <w:spacing w:after="40"/>
      </w:pPr>
      <w:r>
        <w:rPr>
          <w:rFonts w:ascii="Aptos" w:hAnsi="Aptos"/>
          <w:sz w:val="19"/>
        </w:rPr>
        <w:t>USGS Earthquake Hazards Program: https://earthquake.usgs.gov/</w:t>
      </w:r>
    </w:p>
    <w:p>
      <w:pPr>
        <w:pStyle w:val="ListBullet"/>
        <w:spacing w:after="40"/>
      </w:pPr>
      <w:r>
        <w:rPr>
          <w:rFonts w:ascii="Aptos" w:hAnsi="Aptos"/>
          <w:sz w:val="19"/>
        </w:rPr>
        <w:t>Natural Earth Admin 0 Countries: https://www.naturalearthdata.com/</w:t>
      </w:r>
    </w:p>
    <w:p>
      <w:pPr>
        <w:pStyle w:val="ListBullet"/>
        <w:spacing w:after="40"/>
      </w:pPr>
      <w:r>
        <w:rPr>
          <w:rFonts w:ascii="Aptos" w:hAnsi="Aptos"/>
          <w:sz w:val="19"/>
        </w:rPr>
        <w:t>QGIS Documentation: https://docs.qgis.org/</w:t>
      </w:r>
    </w:p>
    <w:p>
      <w:pPr>
        <w:jc w:val="center"/>
      </w:pPr>
      <w:r>
        <w:rPr>
          <w:rFonts w:ascii="Aptos" w:hAnsi="Aptos"/>
          <w:i/>
          <w:color w:val="505050"/>
          <w:sz w:val="18"/>
        </w:rPr>
        <w:t>Prepared for Oluwaseun Adeleye | Geospatial Analytics Portfolio</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Earthquake Activity &amp; Exposure Mapping | GIS Portfolio Project Package</dc:title>
  <dc:subject>GIS portfolio project package for QGIS earthquake hazard mapping</dc:subject>
  <dc:creator>OpenAI</dc:creator>
  <cp:keywords/>
  <dc:description>Generated as a portfolio-ready GIS project package.</dc:description>
  <cp:lastModifiedBy/>
  <cp:revision>1</cp:revision>
  <dcterms:created xsi:type="dcterms:W3CDTF">2013-12-23T23:15:00Z</dcterms:created>
  <dcterms:modified xsi:type="dcterms:W3CDTF">2013-12-23T23:15:00Z</dcterms:modified>
  <cp:category/>
</cp:coreProperties>
</file>