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6478"/>
          <w:sz w:val="22"/>
        </w:rPr>
        <w:t>GIS PORTFOLIO PROJECT PACKAGE</w:t>
      </w:r>
    </w:p>
    <w:p>
      <w:pPr>
        <w:pStyle w:val="Title"/>
        <w:jc w:val="center"/>
      </w:pPr>
      <w:r>
        <w:t>Healthcare Accessibility Mapping</w:t>
        <w:br/>
        <w:t>in Greater London</w:t>
      </w:r>
    </w:p>
    <w:p>
      <w:pPr>
        <w:jc w:val="center"/>
      </w:pPr>
      <w:r>
        <w:rPr>
          <w:i/>
          <w:color w:val="2B4C66"/>
          <w:sz w:val="28"/>
        </w:rPr>
        <w:t>A QGIS Workflow for Identifying Service Coverage Patterns and Potential Access Gaps</w:t>
      </w:r>
    </w:p>
    <w:tbl>
      <w:tblPr>
        <w:tblW w:type="auto" w:w="0"/>
        <w:jc w:val="center"/>
        <w:tblLayout w:type="autofit"/>
        <w:tblLook w:firstColumn="1" w:firstRow="1" w:lastColumn="0" w:lastRow="0" w:noHBand="0" w:noVBand="1" w:val="04A0"/>
        <w:tblBorders>
          <w:top w:val="single" w:sz="6" w:space="0" w:color="BFCAD6"/>
          <w:left w:val="single" w:sz="6" w:space="0" w:color="BFCAD6"/>
          <w:bottom w:val="single" w:sz="6" w:space="0" w:color="BFCAD6"/>
          <w:right w:val="single" w:sz="6" w:space="0" w:color="BFCAD6"/>
          <w:insideH w:val="single" w:sz="6" w:space="0" w:color="BFCAD6"/>
          <w:insideV w:val="single" w:sz="6" w:space="0" w:color="BFCAD6"/>
        </w:tblBorders>
      </w:tblPr>
      <w:tblGrid>
        <w:gridCol w:w="5040"/>
        <w:gridCol w:w="5040"/>
      </w:tblGrid>
      <w:tr>
        <w:tc>
          <w:tcPr>
            <w:tcW w:type="dxa" w:w="5040"/>
            <w:shd w:fill="EAF2F8"/>
            <w:vAlign w:val="center"/>
          </w:tcPr>
          <w:p>
            <w:r>
              <w:rPr>
                <w:b/>
                <w:sz w:val="19"/>
              </w:rPr>
              <w:t>Pilot Geography</w:t>
            </w:r>
          </w:p>
        </w:tc>
        <w:tc>
          <w:tcPr>
            <w:tcW w:type="dxa" w:w="5040"/>
            <w:vAlign w:val="center"/>
          </w:tcPr>
          <w:p>
            <w:r>
              <w:rPr>
                <w:sz w:val="19"/>
              </w:rPr>
              <w:t>Greater London, United Kingdom</w:t>
            </w:r>
          </w:p>
        </w:tc>
      </w:tr>
      <w:tr>
        <w:tc>
          <w:tcPr>
            <w:tcW w:type="dxa" w:w="5040"/>
            <w:shd w:fill="EAF2F8"/>
            <w:vAlign w:val="center"/>
          </w:tcPr>
          <w:p>
            <w:r>
              <w:rPr>
                <w:b/>
                <w:sz w:val="19"/>
              </w:rPr>
              <w:t>Primary Tool</w:t>
            </w:r>
          </w:p>
        </w:tc>
        <w:tc>
          <w:tcPr>
            <w:tcW w:type="dxa" w:w="5040"/>
            <w:vAlign w:val="center"/>
          </w:tcPr>
          <w:p>
            <w:r>
              <w:rPr>
                <w:sz w:val="19"/>
              </w:rPr>
              <w:t>QGIS LTR</w:t>
            </w:r>
          </w:p>
        </w:tc>
      </w:tr>
      <w:tr>
        <w:tc>
          <w:tcPr>
            <w:tcW w:type="dxa" w:w="5040"/>
            <w:shd w:fill="EAF2F8"/>
            <w:vAlign w:val="center"/>
          </w:tcPr>
          <w:p>
            <w:r>
              <w:rPr>
                <w:b/>
                <w:sz w:val="19"/>
              </w:rPr>
              <w:t>Data Sources</w:t>
            </w:r>
          </w:p>
        </w:tc>
        <w:tc>
          <w:tcPr>
            <w:tcW w:type="dxa" w:w="5040"/>
            <w:vAlign w:val="center"/>
          </w:tcPr>
          <w:p>
            <w:r>
              <w:rPr>
                <w:sz w:val="19"/>
              </w:rPr>
              <w:t>London borough boundaries; OpenStreetMap healthcare facility points</w:t>
            </w:r>
          </w:p>
        </w:tc>
      </w:tr>
      <w:tr>
        <w:tc>
          <w:tcPr>
            <w:tcW w:type="dxa" w:w="5040"/>
            <w:shd w:fill="EAF2F8"/>
            <w:vAlign w:val="center"/>
          </w:tcPr>
          <w:p>
            <w:r>
              <w:rPr>
                <w:b/>
                <w:sz w:val="19"/>
              </w:rPr>
              <w:t>GIS Methods</w:t>
            </w:r>
          </w:p>
        </w:tc>
        <w:tc>
          <w:tcPr>
            <w:tcW w:type="dxa" w:w="5040"/>
            <w:vAlign w:val="center"/>
          </w:tcPr>
          <w:p>
            <w:r>
              <w:rPr>
                <w:sz w:val="19"/>
              </w:rPr>
              <w:t>OSM extraction, vector cleaning, clipping, count points in polygon, area calculation, density analysis, choropleth mapping</w:t>
            </w:r>
          </w:p>
        </w:tc>
      </w:tr>
      <w:tr>
        <w:tc>
          <w:tcPr>
            <w:tcW w:type="dxa" w:w="5040"/>
            <w:shd w:fill="EAF2F8"/>
            <w:vAlign w:val="center"/>
          </w:tcPr>
          <w:p>
            <w:r>
              <w:rPr>
                <w:b/>
                <w:sz w:val="19"/>
              </w:rPr>
              <w:t>Portfolio Role</w:t>
            </w:r>
          </w:p>
        </w:tc>
        <w:tc>
          <w:tcPr>
            <w:tcW w:type="dxa" w:w="5040"/>
            <w:vAlign w:val="center"/>
          </w:tcPr>
          <w:p>
            <w:r>
              <w:rPr>
                <w:sz w:val="19"/>
              </w:rPr>
              <w:t>Geospatial Data Analyst / GIS Consultant</w:t>
            </w:r>
          </w:p>
        </w:tc>
      </w:tr>
      <w:tr>
        <w:tc>
          <w:tcPr>
            <w:tcW w:type="dxa" w:w="5040"/>
            <w:shd w:fill="EAF2F8"/>
            <w:vAlign w:val="center"/>
          </w:tcPr>
          <w:p>
            <w:r>
              <w:rPr>
                <w:b/>
                <w:sz w:val="19"/>
              </w:rPr>
              <w:t>Suggested Website Tags</w:t>
            </w:r>
          </w:p>
        </w:tc>
        <w:tc>
          <w:tcPr>
            <w:tcW w:type="dxa" w:w="5040"/>
            <w:vAlign w:val="center"/>
          </w:tcPr>
          <w:p>
            <w:r>
              <w:rPr>
                <w:sz w:val="19"/>
              </w:rPr>
              <w:t>QGIS | Healthcare GIS | Spatial Analysis | OpenStreetMap | Urban Service Mapping</w:t>
            </w:r>
          </w:p>
        </w:tc>
      </w:tr>
    </w:tbl>
    <w:p>
      <w:pPr>
        <w:pStyle w:val="SmallNote"/>
        <w:jc w:val="center"/>
      </w:pPr>
      <w:r>
        <w:t>Prepared as a portfolio-ready case study package for remote GIS and geospatial analysis applications.</w:t>
      </w:r>
    </w:p>
    <w:p>
      <w:r>
        <w:br w:type="page"/>
      </w:r>
    </w:p>
    <w:p>
      <w:pPr>
        <w:pStyle w:val="Heading1"/>
      </w:pPr>
      <w:r>
        <w:t>Project Card Copy for Portfolio Website</w:t>
      </w:r>
    </w:p>
    <w:p>
      <w:r>
        <w:rPr>
          <w:b/>
        </w:rPr>
        <w:t>Healthcare Accessibility Mapping</w:t>
      </w:r>
      <w:r>
        <w:t xml:space="preserve"> — A QGIS-based workflow for mapping healthcare facility distribution, calculating borough-level facility density, and identifying potential service coverage gaps across Greater London.</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60"/>
        <w:gridCol w:w="3360"/>
        <w:gridCol w:w="3360"/>
      </w:tblGrid>
      <w:tr>
        <w:tc>
          <w:tcPr>
            <w:tcW w:type="dxa" w:w="3360"/>
            <w:shd w:fill="163B5C"/>
          </w:tcPr>
          <w:p>
            <w:r>
              <w:rPr>
                <w:b/>
                <w:color w:val="FFFFFF"/>
              </w:rPr>
              <w:t>Project Focus</w:t>
            </w:r>
          </w:p>
        </w:tc>
        <w:tc>
          <w:tcPr>
            <w:tcW w:type="dxa" w:w="3360"/>
            <w:shd w:fill="163B5C"/>
          </w:tcPr>
          <w:p>
            <w:r>
              <w:rPr>
                <w:b/>
                <w:color w:val="FFFFFF"/>
              </w:rPr>
              <w:t>Methods Demonstrated</w:t>
            </w:r>
          </w:p>
        </w:tc>
        <w:tc>
          <w:tcPr>
            <w:tcW w:type="dxa" w:w="3360"/>
            <w:shd w:fill="163B5C"/>
          </w:tcPr>
          <w:p>
            <w:r>
              <w:rPr>
                <w:b/>
                <w:color w:val="FFFFFF"/>
              </w:rPr>
              <w:t>Portfolio Value</w:t>
            </w:r>
          </w:p>
        </w:tc>
      </w:tr>
      <w:tr>
        <w:tc>
          <w:tcPr>
            <w:tcW w:type="dxa" w:w="3360"/>
          </w:tcPr>
          <w:p>
            <w:r>
              <w:rPr>
                <w:sz w:val="18"/>
              </w:rPr>
              <w:t>Urban healthcare service distribution</w:t>
            </w:r>
          </w:p>
        </w:tc>
        <w:tc>
          <w:tcPr>
            <w:tcW w:type="dxa" w:w="3360"/>
          </w:tcPr>
          <w:p>
            <w:r>
              <w:rPr>
                <w:sz w:val="18"/>
              </w:rPr>
              <w:t>QGIS, QuickOSM, spatial joins, density analysis</w:t>
            </w:r>
          </w:p>
        </w:tc>
        <w:tc>
          <w:tcPr>
            <w:tcW w:type="dxa" w:w="3360"/>
          </w:tcPr>
          <w:p>
            <w:r>
              <w:rPr>
                <w:sz w:val="18"/>
              </w:rPr>
              <w:t>Shows practical GIS consulting capability</w:t>
            </w:r>
          </w:p>
        </w:tc>
      </w:tr>
      <w:tr>
        <w:tc>
          <w:tcPr>
            <w:tcW w:type="dxa" w:w="3360"/>
          </w:tcPr>
          <w:p>
            <w:r>
              <w:rPr>
                <w:sz w:val="18"/>
              </w:rPr>
              <w:t>Facility density and access gaps</w:t>
            </w:r>
          </w:p>
        </w:tc>
        <w:tc>
          <w:tcPr>
            <w:tcW w:type="dxa" w:w="3360"/>
          </w:tcPr>
          <w:p>
            <w:r>
              <w:rPr>
                <w:sz w:val="18"/>
              </w:rPr>
              <w:t>Count points in polygon, field calculator, graduated symbology</w:t>
            </w:r>
          </w:p>
        </w:tc>
        <w:tc>
          <w:tcPr>
            <w:tcW w:type="dxa" w:w="3360"/>
          </w:tcPr>
          <w:p>
            <w:r>
              <w:rPr>
                <w:sz w:val="18"/>
              </w:rPr>
              <w:t>Demonstrates analytical GIS, not only cartography</w:t>
            </w:r>
          </w:p>
        </w:tc>
      </w:tr>
      <w:tr>
        <w:tc>
          <w:tcPr>
            <w:tcW w:type="dxa" w:w="3360"/>
          </w:tcPr>
          <w:p>
            <w:r>
              <w:rPr>
                <w:sz w:val="18"/>
              </w:rPr>
              <w:t>Client-ready mapping outputs</w:t>
            </w:r>
          </w:p>
        </w:tc>
        <w:tc>
          <w:tcPr>
            <w:tcW w:type="dxa" w:w="3360"/>
          </w:tcPr>
          <w:p>
            <w:r>
              <w:rPr>
                <w:sz w:val="18"/>
              </w:rPr>
              <w:t>Print Layout, PNG/PDF map export, CSV table export</w:t>
            </w:r>
          </w:p>
        </w:tc>
        <w:tc>
          <w:tcPr>
            <w:tcW w:type="dxa" w:w="3360"/>
          </w:tcPr>
          <w:p>
            <w:r>
              <w:rPr>
                <w:sz w:val="18"/>
              </w:rPr>
              <w:t>Suitable for portfolio, proposal, or remote work submission</w:t>
            </w:r>
          </w:p>
        </w:tc>
      </w:tr>
    </w:tbl>
    <w:p>
      <w:pPr>
        <w:pStyle w:val="Heading1"/>
      </w:pPr>
      <w:r>
        <w:t>Project Overview</w:t>
      </w:r>
    </w:p>
    <w:p>
      <w:r>
        <w:t>This project demonstrates a reproducible GIS workflow for assessing healthcare facility distribution across an urban region. Using Greater London as the pilot geography, the analysis combines borough boundaries, OpenStreetMap healthcare facility data, spatial joins, facility density calculations, and choropleth mapping to identify variation in mapped healthcare service availability across boroughs.</w:t>
      </w:r>
    </w:p>
    <w:p>
      <w:r>
        <w:t>The project is designed as a portfolio case study for remote GIS, geospatial analysis, public health GIS, humanitarian planning, and urban service mapping roles. It presents a complete workflow from open data acquisition and geospatial cleaning to analytical mapping and reporting.</w:t>
      </w:r>
    </w:p>
    <w:p>
      <w:pPr>
        <w:pStyle w:val="Heading1"/>
      </w:pPr>
      <w:r>
        <w:t>Problem Statement</w:t>
      </w:r>
    </w:p>
    <w:p>
      <w:r>
        <w:t>Urban health systems require spatially informed planning to understand whether services are evenly distributed across administrative areas. This project explores how GIS can be used to map healthcare facilities, calculate borough-level facility density, and identify areas that may require further investigation for potential service access gaps.</w:t>
      </w:r>
    </w:p>
    <w:p>
      <w:r>
        <w:t>The analysis does not claim to provide an official access assessment. Instead, it demonstrates an exploratory geospatial workflow that can be extended with population, travel-time, facility capacity, road network, and service availability data.</w:t>
      </w:r>
    </w:p>
    <w:p>
      <w:pPr>
        <w:pStyle w:val="Heading1"/>
      </w:pPr>
      <w:r>
        <w:t>Tools Used</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c>
          <w:tcPr>
            <w:tcW w:type="dxa" w:w="5040"/>
            <w:shd w:fill="163B5C"/>
          </w:tcPr>
          <w:p>
            <w:r>
              <w:rPr>
                <w:b/>
                <w:color w:val="FFFFFF"/>
              </w:rPr>
              <w:t>Tool / Format</w:t>
            </w:r>
          </w:p>
        </w:tc>
        <w:tc>
          <w:tcPr>
            <w:tcW w:type="dxa" w:w="5040"/>
            <w:shd w:fill="163B5C"/>
          </w:tcPr>
          <w:p>
            <w:r>
              <w:rPr>
                <w:b/>
                <w:color w:val="FFFFFF"/>
              </w:rPr>
              <w:t>Use in Project</w:t>
            </w:r>
          </w:p>
        </w:tc>
      </w:tr>
      <w:tr>
        <w:tc>
          <w:tcPr>
            <w:tcW w:type="dxa" w:w="5040"/>
          </w:tcPr>
          <w:p>
            <w:r>
              <w:rPr>
                <w:b/>
                <w:sz w:val="18"/>
              </w:rPr>
              <w:t>QGIS LTR</w:t>
            </w:r>
          </w:p>
        </w:tc>
        <w:tc>
          <w:tcPr>
            <w:tcW w:type="dxa" w:w="5040"/>
          </w:tcPr>
          <w:p>
            <w:r>
              <w:rPr>
                <w:sz w:val="18"/>
              </w:rPr>
              <w:t>Main desktop GIS platform used for loading, cleaning, analyzing, styling, and exporting geospatial outputs.</w:t>
            </w:r>
          </w:p>
        </w:tc>
      </w:tr>
      <w:tr>
        <w:tc>
          <w:tcPr>
            <w:tcW w:type="dxa" w:w="5040"/>
          </w:tcPr>
          <w:p>
            <w:r>
              <w:rPr>
                <w:b/>
                <w:sz w:val="18"/>
              </w:rPr>
              <w:t>QuickOSM</w:t>
            </w:r>
          </w:p>
        </w:tc>
        <w:tc>
          <w:tcPr>
            <w:tcW w:type="dxa" w:w="5040"/>
          </w:tcPr>
          <w:p>
            <w:r>
              <w:rPr>
                <w:sz w:val="18"/>
              </w:rPr>
              <w:t>QGIS plugin used to extract healthcare facility points from OpenStreetMap via Overpass API queries.</w:t>
            </w:r>
          </w:p>
        </w:tc>
      </w:tr>
      <w:tr>
        <w:tc>
          <w:tcPr>
            <w:tcW w:type="dxa" w:w="5040"/>
          </w:tcPr>
          <w:p>
            <w:r>
              <w:rPr>
                <w:b/>
                <w:sz w:val="18"/>
              </w:rPr>
              <w:t>OpenStreetMap</w:t>
            </w:r>
          </w:p>
        </w:tc>
        <w:tc>
          <w:tcPr>
            <w:tcW w:type="dxa" w:w="5040"/>
          </w:tcPr>
          <w:p>
            <w:r>
              <w:rPr>
                <w:sz w:val="18"/>
              </w:rPr>
              <w:t>Source of mapped healthcare amenities including hospitals, clinics, doctors, and pharmacies.</w:t>
            </w:r>
          </w:p>
        </w:tc>
      </w:tr>
      <w:tr>
        <w:tc>
          <w:tcPr>
            <w:tcW w:type="dxa" w:w="5040"/>
          </w:tcPr>
          <w:p>
            <w:r>
              <w:rPr>
                <w:b/>
                <w:sz w:val="18"/>
              </w:rPr>
              <w:t>GeoPackage</w:t>
            </w:r>
          </w:p>
        </w:tc>
        <w:tc>
          <w:tcPr>
            <w:tcW w:type="dxa" w:w="5040"/>
          </w:tcPr>
          <w:p>
            <w:r>
              <w:rPr>
                <w:sz w:val="18"/>
              </w:rPr>
              <w:t>Primary local geospatial storage format used for cleaned and processed layers.</w:t>
            </w:r>
          </w:p>
        </w:tc>
      </w:tr>
      <w:tr>
        <w:tc>
          <w:tcPr>
            <w:tcW w:type="dxa" w:w="5040"/>
          </w:tcPr>
          <w:p>
            <w:r>
              <w:rPr>
                <w:b/>
                <w:sz w:val="18"/>
              </w:rPr>
              <w:t>British National Grid / EPSG:27700</w:t>
            </w:r>
          </w:p>
        </w:tc>
        <w:tc>
          <w:tcPr>
            <w:tcW w:type="dxa" w:w="5040"/>
          </w:tcPr>
          <w:p>
            <w:r>
              <w:rPr>
                <w:sz w:val="18"/>
              </w:rPr>
              <w:t>Projected coordinate reference system used for distance and area calculations in London.</w:t>
            </w:r>
          </w:p>
        </w:tc>
      </w:tr>
      <w:tr>
        <w:tc>
          <w:tcPr>
            <w:tcW w:type="dxa" w:w="5040"/>
          </w:tcPr>
          <w:p>
            <w:r>
              <w:rPr>
                <w:b/>
                <w:sz w:val="18"/>
              </w:rPr>
              <w:t>CSV Export</w:t>
            </w:r>
          </w:p>
        </w:tc>
        <w:tc>
          <w:tcPr>
            <w:tcW w:type="dxa" w:w="5040"/>
          </w:tcPr>
          <w:p>
            <w:r>
              <w:rPr>
                <w:sz w:val="18"/>
              </w:rPr>
              <w:t>Tabular output format for borough facility counts, areas, densities, and access classifications.</w:t>
            </w:r>
          </w:p>
        </w:tc>
      </w:tr>
      <w:tr>
        <w:tc>
          <w:tcPr>
            <w:tcW w:type="dxa" w:w="5040"/>
          </w:tcPr>
          <w:p>
            <w:r>
              <w:rPr>
                <w:b/>
                <w:sz w:val="18"/>
              </w:rPr>
              <w:t>QGIS Print Layout</w:t>
            </w:r>
          </w:p>
        </w:tc>
        <w:tc>
          <w:tcPr>
            <w:tcW w:type="dxa" w:w="5040"/>
          </w:tcPr>
          <w:p>
            <w:r>
              <w:rPr>
                <w:sz w:val="18"/>
              </w:rPr>
              <w:t>Cartographic layout environment used to produce portfolio-ready map exports.</w:t>
            </w:r>
          </w:p>
        </w:tc>
      </w:tr>
    </w:tbl>
    <w:p>
      <w:pPr>
        <w:pStyle w:val="Heading1"/>
      </w:pPr>
      <w:r>
        <w:t>Data Used</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c>
          <w:tcPr>
            <w:tcW w:type="dxa" w:w="5040"/>
            <w:shd w:fill="163B5C"/>
          </w:tcPr>
          <w:p>
            <w:r>
              <w:rPr>
                <w:b/>
                <w:color w:val="FFFFFF"/>
              </w:rPr>
              <w:t>Dataset</w:t>
            </w:r>
          </w:p>
        </w:tc>
        <w:tc>
          <w:tcPr>
            <w:tcW w:type="dxa" w:w="5040"/>
            <w:shd w:fill="163B5C"/>
          </w:tcPr>
          <w:p>
            <w:r>
              <w:rPr>
                <w:b/>
                <w:color w:val="FFFFFF"/>
              </w:rPr>
              <w:t>Purpose</w:t>
            </w:r>
          </w:p>
        </w:tc>
      </w:tr>
      <w:tr>
        <w:tc>
          <w:tcPr>
            <w:tcW w:type="dxa" w:w="5040"/>
          </w:tcPr>
          <w:p>
            <w:r>
              <w:rPr>
                <w:b/>
                <w:sz w:val="18"/>
              </w:rPr>
              <w:t>Greater London borough boundaries</w:t>
            </w:r>
          </w:p>
        </w:tc>
        <w:tc>
          <w:tcPr>
            <w:tcW w:type="dxa" w:w="5040"/>
          </w:tcPr>
          <w:p>
            <w:r>
              <w:rPr>
                <w:sz w:val="18"/>
              </w:rPr>
              <w:t>Administrative polygon layer used as the spatial unit for borough-level facility count and density analysis.</w:t>
            </w:r>
          </w:p>
        </w:tc>
      </w:tr>
      <w:tr>
        <w:tc>
          <w:tcPr>
            <w:tcW w:type="dxa" w:w="5040"/>
          </w:tcPr>
          <w:p>
            <w:r>
              <w:rPr>
                <w:b/>
                <w:sz w:val="18"/>
              </w:rPr>
              <w:t>OpenStreetMap healthcare facility points</w:t>
            </w:r>
          </w:p>
        </w:tc>
        <w:tc>
          <w:tcPr>
            <w:tcW w:type="dxa" w:w="5040"/>
          </w:tcPr>
          <w:p>
            <w:r>
              <w:rPr>
                <w:sz w:val="18"/>
              </w:rPr>
              <w:t>Healthcare amenity locations extracted through QuickOSM.</w:t>
            </w:r>
          </w:p>
        </w:tc>
      </w:tr>
      <w:tr>
        <w:tc>
          <w:tcPr>
            <w:tcW w:type="dxa" w:w="5040"/>
          </w:tcPr>
          <w:p>
            <w:r>
              <w:rPr>
                <w:b/>
                <w:sz w:val="18"/>
              </w:rPr>
              <w:t>Healthcare categories</w:t>
            </w:r>
          </w:p>
        </w:tc>
        <w:tc>
          <w:tcPr>
            <w:tcW w:type="dxa" w:w="5040"/>
          </w:tcPr>
          <w:p>
            <w:r>
              <w:rPr>
                <w:sz w:val="18"/>
              </w:rPr>
              <w:t>Hospitals, clinics, doctors, and pharmacies.</w:t>
            </w:r>
          </w:p>
        </w:tc>
      </w:tr>
    </w:tbl>
    <w:p>
      <w:pPr>
        <w:pStyle w:val="Heading1"/>
      </w:pPr>
      <w:r>
        <w:t>Methodology</w:t>
      </w:r>
    </w:p>
    <w:p>
      <w:pPr>
        <w:pStyle w:val="ListNumber"/>
      </w:pPr>
      <w:r>
        <w:t>Set up a QGIS project using EPSG:27700 British National Grid as the project coordinate reference system.</w:t>
      </w:r>
    </w:p>
    <w:p>
      <w:pPr>
        <w:pStyle w:val="ListNumber"/>
      </w:pPr>
      <w:r>
        <w:t>Loaded and cleaned Greater London borough boundaries, then exported the processed boundary layer as a GeoPackage.</w:t>
      </w:r>
    </w:p>
    <w:p>
      <w:pPr>
        <w:pStyle w:val="ListNumber"/>
      </w:pPr>
      <w:r>
        <w:t>Extracted healthcare facilities from OpenStreetMap using QuickOSM queries for amenity values including hospital, clinic, doctors, and pharmacy.</w:t>
      </w:r>
    </w:p>
    <w:p>
      <w:pPr>
        <w:pStyle w:val="ListNumber"/>
      </w:pPr>
      <w:r>
        <w:t>Converted polygon healthcare features to centroids where necessary, merged healthcare layers, and retained facility type attributes.</w:t>
      </w:r>
    </w:p>
    <w:p>
      <w:pPr>
        <w:pStyle w:val="ListNumber"/>
      </w:pPr>
      <w:r>
        <w:t>Clipped the merged healthcare facility layer to the Greater London borough boundary to remove out-of-area features.</w:t>
      </w:r>
    </w:p>
    <w:p>
      <w:pPr>
        <w:pStyle w:val="ListNumber"/>
      </w:pPr>
      <w:r>
        <w:t>Used Count Points in Polygon to calculate the number of mapped healthcare facilities within each borough.</w:t>
      </w:r>
    </w:p>
    <w:p>
      <w:pPr>
        <w:pStyle w:val="ListNumber"/>
      </w:pPr>
      <w:r>
        <w:t>Calculated borough area in square kilometres using the QGIS Field Calculator.</w:t>
      </w:r>
    </w:p>
    <w:p>
      <w:pPr>
        <w:pStyle w:val="ListNumber"/>
      </w:pPr>
      <w:r>
        <w:t>Derived facility density as the number of healthcare facilities per square kilometre.</w:t>
      </w:r>
    </w:p>
    <w:p>
      <w:pPr>
        <w:pStyle w:val="ListNumber"/>
      </w:pPr>
      <w:r>
        <w:t>Created a relative access classification based on facility density to distinguish lower, moderate, and higher density boroughs.</w:t>
      </w:r>
    </w:p>
    <w:p>
      <w:pPr>
        <w:pStyle w:val="ListNumber"/>
      </w:pPr>
      <w:r>
        <w:t>Designed and exported professional map layouts showing facility distribution, facility density, and relative access classification.</w:t>
      </w:r>
    </w:p>
    <w:p>
      <w:r>
        <w:br w:type="page"/>
      </w:r>
    </w:p>
    <w:p>
      <w:pPr>
        <w:pStyle w:val="Heading1"/>
      </w:pPr>
      <w:r>
        <w:t>Analytical Measures</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60"/>
        <w:gridCol w:w="3360"/>
        <w:gridCol w:w="3360"/>
      </w:tblGrid>
      <w:tr>
        <w:tc>
          <w:tcPr>
            <w:tcW w:type="dxa" w:w="3360"/>
            <w:shd w:fill="163B5C"/>
          </w:tcPr>
          <w:p>
            <w:r>
              <w:rPr>
                <w:b/>
                <w:color w:val="FFFFFF"/>
              </w:rPr>
              <w:t>Measure</w:t>
            </w:r>
          </w:p>
        </w:tc>
        <w:tc>
          <w:tcPr>
            <w:tcW w:type="dxa" w:w="3360"/>
            <w:shd w:fill="163B5C"/>
          </w:tcPr>
          <w:p>
            <w:r>
              <w:rPr>
                <w:b/>
                <w:color w:val="FFFFFF"/>
              </w:rPr>
              <w:t>Calculation</w:t>
            </w:r>
          </w:p>
        </w:tc>
        <w:tc>
          <w:tcPr>
            <w:tcW w:type="dxa" w:w="3360"/>
            <w:shd w:fill="163B5C"/>
          </w:tcPr>
          <w:p>
            <w:r>
              <w:rPr>
                <w:b/>
                <w:color w:val="FFFFFF"/>
              </w:rPr>
              <w:t>Interpretation</w:t>
            </w:r>
          </w:p>
        </w:tc>
      </w:tr>
      <w:tr>
        <w:tc>
          <w:tcPr>
            <w:tcW w:type="dxa" w:w="3360"/>
          </w:tcPr>
          <w:p>
            <w:r>
              <w:rPr>
                <w:b/>
                <w:sz w:val="18"/>
              </w:rPr>
              <w:t>Facility Count</w:t>
            </w:r>
          </w:p>
        </w:tc>
        <w:tc>
          <w:tcPr>
            <w:tcW w:type="dxa" w:w="3360"/>
          </w:tcPr>
          <w:p>
            <w:r>
              <w:rPr>
                <w:sz w:val="18"/>
              </w:rPr>
              <w:t>Number of healthcare points within each borough</w:t>
            </w:r>
          </w:p>
        </w:tc>
        <w:tc>
          <w:tcPr>
            <w:tcW w:type="dxa" w:w="3360"/>
          </w:tcPr>
          <w:p>
            <w:r>
              <w:rPr>
                <w:sz w:val="18"/>
              </w:rPr>
              <w:t>Shows the absolute number of mapped facilities by administrative area.</w:t>
            </w:r>
          </w:p>
        </w:tc>
      </w:tr>
      <w:tr>
        <w:tc>
          <w:tcPr>
            <w:tcW w:type="dxa" w:w="3360"/>
          </w:tcPr>
          <w:p>
            <w:r>
              <w:rPr>
                <w:b/>
                <w:sz w:val="18"/>
              </w:rPr>
              <w:t>Area (km²)</w:t>
            </w:r>
          </w:p>
        </w:tc>
        <w:tc>
          <w:tcPr>
            <w:tcW w:type="dxa" w:w="3360"/>
          </w:tcPr>
          <w:p>
            <w:r>
              <w:rPr>
                <w:sz w:val="18"/>
              </w:rPr>
              <w:t>Borough polygon area divided by 1,000,000</w:t>
            </w:r>
          </w:p>
        </w:tc>
        <w:tc>
          <w:tcPr>
            <w:tcW w:type="dxa" w:w="3360"/>
          </w:tcPr>
          <w:p>
            <w:r>
              <w:rPr>
                <w:sz w:val="18"/>
              </w:rPr>
              <w:t>Standardizes polygon area into square kilometres.</w:t>
            </w:r>
          </w:p>
        </w:tc>
      </w:tr>
      <w:tr>
        <w:tc>
          <w:tcPr>
            <w:tcW w:type="dxa" w:w="3360"/>
          </w:tcPr>
          <w:p>
            <w:r>
              <w:rPr>
                <w:b/>
                <w:sz w:val="18"/>
              </w:rPr>
              <w:t>Facility Density</w:t>
            </w:r>
          </w:p>
        </w:tc>
        <w:tc>
          <w:tcPr>
            <w:tcW w:type="dxa" w:w="3360"/>
          </w:tcPr>
          <w:p>
            <w:r>
              <w:rPr>
                <w:sz w:val="18"/>
              </w:rPr>
              <w:t>Facility count / area in km²</w:t>
            </w:r>
          </w:p>
        </w:tc>
        <w:tc>
          <w:tcPr>
            <w:tcW w:type="dxa" w:w="3360"/>
          </w:tcPr>
          <w:p>
            <w:r>
              <w:rPr>
                <w:sz w:val="18"/>
              </w:rPr>
              <w:t>Allows comparison between boroughs of different geographic sizes.</w:t>
            </w:r>
          </w:p>
        </w:tc>
      </w:tr>
      <w:tr>
        <w:tc>
          <w:tcPr>
            <w:tcW w:type="dxa" w:w="3360"/>
          </w:tcPr>
          <w:p>
            <w:r>
              <w:rPr>
                <w:b/>
                <w:sz w:val="18"/>
              </w:rPr>
              <w:t>Access Class</w:t>
            </w:r>
          </w:p>
        </w:tc>
        <w:tc>
          <w:tcPr>
            <w:tcW w:type="dxa" w:w="3360"/>
          </w:tcPr>
          <w:p>
            <w:r>
              <w:rPr>
                <w:sz w:val="18"/>
              </w:rPr>
              <w:t>Relative classification from facility density</w:t>
            </w:r>
          </w:p>
        </w:tc>
        <w:tc>
          <w:tcPr>
            <w:tcW w:type="dxa" w:w="3360"/>
          </w:tcPr>
          <w:p>
            <w:r>
              <w:rPr>
                <w:sz w:val="18"/>
              </w:rPr>
              <w:t>Provides an exploratory view of boroughs with lower or higher mapped facility density.</w:t>
            </w:r>
          </w:p>
        </w:tc>
      </w:tr>
    </w:tbl>
    <w:p>
      <w:pPr>
        <w:pStyle w:val="Heading1"/>
      </w:pPr>
      <w:r>
        <w:t>Key Outputs</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60"/>
        <w:gridCol w:w="3360"/>
        <w:gridCol w:w="3360"/>
      </w:tblGrid>
      <w:tr>
        <w:tc>
          <w:tcPr>
            <w:tcW w:type="dxa" w:w="3360"/>
            <w:shd w:fill="163B5C"/>
          </w:tcPr>
          <w:p>
            <w:r>
              <w:rPr>
                <w:b/>
                <w:color w:val="FFFFFF"/>
              </w:rPr>
              <w:t>Output</w:t>
            </w:r>
          </w:p>
        </w:tc>
        <w:tc>
          <w:tcPr>
            <w:tcW w:type="dxa" w:w="3360"/>
            <w:shd w:fill="163B5C"/>
          </w:tcPr>
          <w:p>
            <w:r>
              <w:rPr>
                <w:b/>
                <w:color w:val="FFFFFF"/>
              </w:rPr>
              <w:t>Title</w:t>
            </w:r>
          </w:p>
        </w:tc>
        <w:tc>
          <w:tcPr>
            <w:tcW w:type="dxa" w:w="3360"/>
            <w:shd w:fill="163B5C"/>
          </w:tcPr>
          <w:p>
            <w:r>
              <w:rPr>
                <w:b/>
                <w:color w:val="FFFFFF"/>
              </w:rPr>
              <w:t>Purpose</w:t>
            </w:r>
          </w:p>
        </w:tc>
      </w:tr>
      <w:tr>
        <w:tc>
          <w:tcPr>
            <w:tcW w:type="dxa" w:w="3360"/>
          </w:tcPr>
          <w:p>
            <w:r>
              <w:rPr>
                <w:b/>
                <w:sz w:val="18"/>
              </w:rPr>
              <w:t>Map 1</w:t>
            </w:r>
          </w:p>
        </w:tc>
        <w:tc>
          <w:tcPr>
            <w:tcW w:type="dxa" w:w="3360"/>
          </w:tcPr>
          <w:p>
            <w:r>
              <w:rPr>
                <w:sz w:val="18"/>
              </w:rPr>
              <w:t>Healthcare Facility Distribution Across Greater London</w:t>
            </w:r>
          </w:p>
        </w:tc>
        <w:tc>
          <w:tcPr>
            <w:tcW w:type="dxa" w:w="3360"/>
          </w:tcPr>
          <w:p>
            <w:r>
              <w:rPr>
                <w:sz w:val="18"/>
              </w:rPr>
              <w:t>Shows the spatial distribution of healthcare amenities across boroughs.</w:t>
            </w:r>
          </w:p>
        </w:tc>
      </w:tr>
      <w:tr>
        <w:tc>
          <w:tcPr>
            <w:tcW w:type="dxa" w:w="3360"/>
          </w:tcPr>
          <w:p>
            <w:r>
              <w:rPr>
                <w:b/>
                <w:sz w:val="18"/>
              </w:rPr>
              <w:t>Map 2</w:t>
            </w:r>
          </w:p>
        </w:tc>
        <w:tc>
          <w:tcPr>
            <w:tcW w:type="dxa" w:w="3360"/>
          </w:tcPr>
          <w:p>
            <w:r>
              <w:rPr>
                <w:sz w:val="18"/>
              </w:rPr>
              <w:t>Healthcare Facility Density Across Greater London Boroughs</w:t>
            </w:r>
          </w:p>
        </w:tc>
        <w:tc>
          <w:tcPr>
            <w:tcW w:type="dxa" w:w="3360"/>
          </w:tcPr>
          <w:p>
            <w:r>
              <w:rPr>
                <w:sz w:val="18"/>
              </w:rPr>
              <w:t>Uses graduated symbology to show healthcare facilities per square kilometre.</w:t>
            </w:r>
          </w:p>
        </w:tc>
      </w:tr>
      <w:tr>
        <w:tc>
          <w:tcPr>
            <w:tcW w:type="dxa" w:w="3360"/>
          </w:tcPr>
          <w:p>
            <w:r>
              <w:rPr>
                <w:b/>
                <w:sz w:val="18"/>
              </w:rPr>
              <w:t>Map 3</w:t>
            </w:r>
          </w:p>
        </w:tc>
        <w:tc>
          <w:tcPr>
            <w:tcW w:type="dxa" w:w="3360"/>
          </w:tcPr>
          <w:p>
            <w:r>
              <w:rPr>
                <w:sz w:val="18"/>
              </w:rPr>
              <w:t>Relative Healthcare Access Classification Across Greater London</w:t>
            </w:r>
          </w:p>
        </w:tc>
        <w:tc>
          <w:tcPr>
            <w:tcW w:type="dxa" w:w="3360"/>
          </w:tcPr>
          <w:p>
            <w:r>
              <w:rPr>
                <w:sz w:val="18"/>
              </w:rPr>
              <w:t>Classifies boroughs by relative mapped facility density.</w:t>
            </w:r>
          </w:p>
        </w:tc>
      </w:tr>
      <w:tr>
        <w:tc>
          <w:tcPr>
            <w:tcW w:type="dxa" w:w="3360"/>
          </w:tcPr>
          <w:p>
            <w:r>
              <w:rPr>
                <w:b/>
                <w:sz w:val="18"/>
              </w:rPr>
              <w:t>Table 1</w:t>
            </w:r>
          </w:p>
        </w:tc>
        <w:tc>
          <w:tcPr>
            <w:tcW w:type="dxa" w:w="3360"/>
          </w:tcPr>
          <w:p>
            <w:r>
              <w:rPr>
                <w:sz w:val="18"/>
              </w:rPr>
              <w:t>Facility Count, Area, Density, and Access Class by Borough</w:t>
            </w:r>
          </w:p>
        </w:tc>
        <w:tc>
          <w:tcPr>
            <w:tcW w:type="dxa" w:w="3360"/>
          </w:tcPr>
          <w:p>
            <w:r>
              <w:rPr>
                <w:sz w:val="18"/>
              </w:rPr>
              <w:t>CSV output suitable for reporting, dashboarding, or further analysis.</w:t>
            </w:r>
          </w:p>
        </w:tc>
      </w:tr>
    </w:tbl>
    <w:p>
      <w:pPr>
        <w:pStyle w:val="Heading1"/>
      </w:pPr>
      <w:r>
        <w:t>Map Placement Checklist for Website</w:t>
      </w:r>
    </w:p>
    <w:p>
      <w:r>
        <w:t>Use the exported maps from QGIS in this order on the portfolio page:</w:t>
      </w:r>
    </w:p>
    <w:p>
      <w:pPr>
        <w:pStyle w:val="ListBullet"/>
      </w:pPr>
      <w:r>
        <w:t>outputs/maps/map_01_london_healthcare_facility_distribution.png</w:t>
      </w:r>
    </w:p>
    <w:p>
      <w:pPr>
        <w:pStyle w:val="ListBullet"/>
      </w:pPr>
      <w:r>
        <w:t>outputs/maps/map_02_london_healthcare_facility_density.png</w:t>
      </w:r>
    </w:p>
    <w:p>
      <w:pPr>
        <w:pStyle w:val="ListBullet"/>
      </w:pPr>
      <w:r>
        <w:t>outputs/maps/map_03_london_underserved_boroughs.png</w:t>
      </w:r>
    </w:p>
    <w:p>
      <w:pPr>
        <w:pStyle w:val="Heading1"/>
      </w:pPr>
      <w:r>
        <w:t>Portfolio Interpretation</w:t>
      </w:r>
    </w:p>
    <w:p>
      <w:r>
        <w:t>The analysis shows how QGIS can be used to convert raw open geospatial data into decision-ready service coverage outputs. By combining facility locations with administrative boundaries, the workflow produces a borough-level view of healthcare facility distribution and highlights spatial variation in mapped service density.</w:t>
      </w:r>
    </w:p>
    <w:p>
      <w:r>
        <w:t>The classification should be interpreted as an exploratory access indicator rather than a definitive measure of healthcare access. A more advanced model would incorporate population distribution, road networks, travel time, facility capacity, service type, and opening hours. However, this first-stage analysis provides a useful foundation for public health planning, urban service assessment, and humanitarian or development-sector GIS workflows.</w:t>
      </w:r>
    </w:p>
    <w:p>
      <w:pPr>
        <w:pStyle w:val="Heading1"/>
      </w:pPr>
      <w:r>
        <w:t>Limitations</w:t>
      </w:r>
    </w:p>
    <w:p>
      <w:pPr>
        <w:pStyle w:val="ListBullet"/>
      </w:pPr>
      <w:r>
        <w:t>OpenStreetMap facility data may be incomplete or unevenly updated across boroughs.</w:t>
      </w:r>
    </w:p>
    <w:p>
      <w:pPr>
        <w:pStyle w:val="ListBullet"/>
      </w:pPr>
      <w:r>
        <w:t>Facility density is calculated by area, not by population need, demand, facility capacity, or service quality.</w:t>
      </w:r>
    </w:p>
    <w:p>
      <w:pPr>
        <w:pStyle w:val="ListBullet"/>
      </w:pPr>
      <w:r>
        <w:t>The workflow does not yet include travel-time modelling, public transport access, catchment populations, operating hours, or health service utilization.</w:t>
      </w:r>
    </w:p>
    <w:p>
      <w:pPr>
        <w:pStyle w:val="ListBullet"/>
      </w:pPr>
      <w:r>
        <w:t>The access classification is relative and exploratory; it should not be used as an official health service planning assessment without additional validation.</w:t>
      </w:r>
    </w:p>
    <w:p>
      <w:pPr>
        <w:pStyle w:val="Heading1"/>
      </w:pPr>
      <w:r>
        <w:t>Skills Demonstrated</w:t>
      </w:r>
    </w:p>
    <w:tbl>
      <w:tblPr>
        <w:tblW w:type="auto" w:w="0"/>
        <w:jc w:val="center"/>
        <w:tblLook w:firstColumn="1" w:firstRow="1" w:lastColumn="0" w:lastRow="0" w:noHBand="0" w:noVBand="1" w:val="04A0"/>
        <w:tblBorders>
          <w:top w:val="single" w:sz="6" w:space="0" w:color="E0E6ED"/>
          <w:left w:val="single" w:sz="6" w:space="0" w:color="E0E6ED"/>
          <w:bottom w:val="single" w:sz="6" w:space="0" w:color="E0E6ED"/>
          <w:right w:val="single" w:sz="6" w:space="0" w:color="E0E6ED"/>
          <w:insideH w:val="single" w:sz="6" w:space="0" w:color="E0E6ED"/>
          <w:insideV w:val="single" w:sz="6" w:space="0" w:color="E0E6ED"/>
        </w:tblBorders>
      </w:tblPr>
      <w:tblGrid>
        <w:gridCol w:w="3360"/>
        <w:gridCol w:w="3360"/>
        <w:gridCol w:w="3360"/>
      </w:tblGrid>
      <w:tr>
        <w:tc>
          <w:tcPr>
            <w:tcW w:type="dxa" w:w="3360"/>
            <w:shd w:fill="F7FAFC"/>
          </w:tcPr>
          <w:p>
            <w:r>
              <w:rPr>
                <w:sz w:val="18"/>
              </w:rPr>
              <w:t>QGIS project setup</w:t>
            </w:r>
          </w:p>
        </w:tc>
        <w:tc>
          <w:tcPr>
            <w:tcW w:type="dxa" w:w="3360"/>
            <w:shd w:fill="F7FAFC"/>
          </w:tcPr>
          <w:p>
            <w:r>
              <w:rPr>
                <w:sz w:val="18"/>
              </w:rPr>
              <w:t>Coordinate reference system management</w:t>
            </w:r>
          </w:p>
        </w:tc>
        <w:tc>
          <w:tcPr>
            <w:tcW w:type="dxa" w:w="3360"/>
            <w:shd w:fill="F7FAFC"/>
          </w:tcPr>
          <w:p>
            <w:r>
              <w:rPr>
                <w:sz w:val="18"/>
              </w:rPr>
              <w:t>OpenStreetMap data extraction</w:t>
            </w:r>
          </w:p>
        </w:tc>
      </w:tr>
      <w:tr>
        <w:tc>
          <w:tcPr>
            <w:tcW w:type="dxa" w:w="3360"/>
            <w:shd w:fill="F7FAFC"/>
          </w:tcPr>
          <w:p>
            <w:r>
              <w:rPr>
                <w:sz w:val="18"/>
              </w:rPr>
              <w:t>Vector data cleaning</w:t>
            </w:r>
          </w:p>
        </w:tc>
        <w:tc>
          <w:tcPr>
            <w:tcW w:type="dxa" w:w="3360"/>
            <w:shd w:fill="F7FAFC"/>
          </w:tcPr>
          <w:p>
            <w:r>
              <w:rPr>
                <w:sz w:val="18"/>
              </w:rPr>
              <w:t>Clipping and merging layers</w:t>
            </w:r>
          </w:p>
        </w:tc>
        <w:tc>
          <w:tcPr>
            <w:tcW w:type="dxa" w:w="3360"/>
            <w:shd w:fill="F7FAFC"/>
          </w:tcPr>
          <w:p>
            <w:r>
              <w:rPr>
                <w:sz w:val="18"/>
              </w:rPr>
              <w:t>Count points in polygon</w:t>
            </w:r>
          </w:p>
        </w:tc>
      </w:tr>
      <w:tr>
        <w:tc>
          <w:tcPr>
            <w:tcW w:type="dxa" w:w="3360"/>
            <w:shd w:fill="F7FAFC"/>
          </w:tcPr>
          <w:p>
            <w:r>
              <w:rPr>
                <w:sz w:val="18"/>
              </w:rPr>
              <w:t>Field calculator and derived indicators</w:t>
            </w:r>
          </w:p>
        </w:tc>
        <w:tc>
          <w:tcPr>
            <w:tcW w:type="dxa" w:w="3360"/>
            <w:shd w:fill="F7FAFC"/>
          </w:tcPr>
          <w:p>
            <w:r>
              <w:rPr>
                <w:sz w:val="18"/>
              </w:rPr>
              <w:t>Facility density analysis</w:t>
            </w:r>
          </w:p>
        </w:tc>
        <w:tc>
          <w:tcPr>
            <w:tcW w:type="dxa" w:w="3360"/>
            <w:shd w:fill="F7FAFC"/>
          </w:tcPr>
          <w:p>
            <w:r>
              <w:rPr>
                <w:sz w:val="18"/>
              </w:rPr>
              <w:t>Categorized and graduated symbology</w:t>
            </w:r>
          </w:p>
        </w:tc>
      </w:tr>
      <w:tr>
        <w:tc>
          <w:tcPr>
            <w:tcW w:type="dxa" w:w="3360"/>
            <w:shd w:fill="F7FAFC"/>
          </w:tcPr>
          <w:p>
            <w:r>
              <w:rPr>
                <w:sz w:val="18"/>
              </w:rPr>
              <w:t>Professional map layout</w:t>
            </w:r>
          </w:p>
        </w:tc>
        <w:tc>
          <w:tcPr>
            <w:tcW w:type="dxa" w:w="3360"/>
            <w:shd w:fill="F7FAFC"/>
          </w:tcPr>
          <w:p>
            <w:r>
              <w:rPr>
                <w:sz w:val="18"/>
              </w:rPr>
              <w:t>CSV export</w:t>
            </w:r>
          </w:p>
        </w:tc>
        <w:tc>
          <w:tcPr>
            <w:tcW w:type="dxa" w:w="3360"/>
            <w:shd w:fill="F7FAFC"/>
          </w:tcPr>
          <w:p>
            <w:r>
              <w:rPr>
                <w:sz w:val="18"/>
              </w:rPr>
              <w:t>GIS reporting and case-study writing</w:t>
            </w:r>
          </w:p>
        </w:tc>
      </w:tr>
    </w:tbl>
    <w:p>
      <w:pPr>
        <w:pStyle w:val="Heading1"/>
      </w:pPr>
      <w:r>
        <w:t>Final Project File Checklist</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c>
          <w:tcPr>
            <w:tcW w:type="dxa" w:w="5040"/>
            <w:shd w:fill="163B5C"/>
          </w:tcPr>
          <w:p>
            <w:r>
              <w:rPr>
                <w:b/>
                <w:color w:val="FFFFFF"/>
              </w:rPr>
              <w:t>File</w:t>
            </w:r>
          </w:p>
        </w:tc>
        <w:tc>
          <w:tcPr>
            <w:tcW w:type="dxa" w:w="5040"/>
            <w:shd w:fill="163B5C"/>
          </w:tcPr>
          <w:p>
            <w:r>
              <w:rPr>
                <w:b/>
                <w:color w:val="FFFFFF"/>
              </w:rPr>
              <w:t>Purpose</w:t>
            </w:r>
          </w:p>
        </w:tc>
      </w:tr>
      <w:tr>
        <w:tc>
          <w:tcPr>
            <w:tcW w:type="dxa" w:w="5040"/>
          </w:tcPr>
          <w:p>
            <w:r>
              <w:rPr>
                <w:sz w:val="17"/>
              </w:rPr>
              <w:t>data_processed/london_boroughs.gpkg</w:t>
            </w:r>
          </w:p>
        </w:tc>
        <w:tc>
          <w:tcPr>
            <w:tcW w:type="dxa" w:w="5040"/>
          </w:tcPr>
          <w:p>
            <w:r>
              <w:rPr>
                <w:sz w:val="17"/>
              </w:rPr>
              <w:t>Processed borough boundary layer</w:t>
            </w:r>
          </w:p>
        </w:tc>
      </w:tr>
      <w:tr>
        <w:tc>
          <w:tcPr>
            <w:tcW w:type="dxa" w:w="5040"/>
          </w:tcPr>
          <w:p>
            <w:r>
              <w:rPr>
                <w:sz w:val="17"/>
              </w:rPr>
              <w:t>data_processed/london_healthcare_facilities_clipped.gpkg</w:t>
            </w:r>
          </w:p>
        </w:tc>
        <w:tc>
          <w:tcPr>
            <w:tcW w:type="dxa" w:w="5040"/>
          </w:tcPr>
          <w:p>
            <w:r>
              <w:rPr>
                <w:sz w:val="17"/>
              </w:rPr>
              <w:t>Cleaned healthcare facility layer clipped to London</w:t>
            </w:r>
          </w:p>
        </w:tc>
      </w:tr>
      <w:tr>
        <w:tc>
          <w:tcPr>
            <w:tcW w:type="dxa" w:w="5040"/>
          </w:tcPr>
          <w:p>
            <w:r>
              <w:rPr>
                <w:sz w:val="17"/>
              </w:rPr>
              <w:t>data_processed/london_borough_facility_counts.gpkg</w:t>
            </w:r>
          </w:p>
        </w:tc>
        <w:tc>
          <w:tcPr>
            <w:tcW w:type="dxa" w:w="5040"/>
          </w:tcPr>
          <w:p>
            <w:r>
              <w:rPr>
                <w:sz w:val="17"/>
              </w:rPr>
              <w:t>Borough layer containing facility count, area, density, and access class</w:t>
            </w:r>
          </w:p>
        </w:tc>
      </w:tr>
      <w:tr>
        <w:tc>
          <w:tcPr>
            <w:tcW w:type="dxa" w:w="5040"/>
          </w:tcPr>
          <w:p>
            <w:r>
              <w:rPr>
                <w:sz w:val="17"/>
              </w:rPr>
              <w:t>outputs/maps/map_01_london_healthcare_facility_distribution.png</w:t>
            </w:r>
          </w:p>
        </w:tc>
        <w:tc>
          <w:tcPr>
            <w:tcW w:type="dxa" w:w="5040"/>
          </w:tcPr>
          <w:p>
            <w:r>
              <w:rPr>
                <w:sz w:val="17"/>
              </w:rPr>
              <w:t>Portfolio map export showing facility distribution</w:t>
            </w:r>
          </w:p>
        </w:tc>
      </w:tr>
      <w:tr>
        <w:tc>
          <w:tcPr>
            <w:tcW w:type="dxa" w:w="5040"/>
          </w:tcPr>
          <w:p>
            <w:r>
              <w:rPr>
                <w:sz w:val="17"/>
              </w:rPr>
              <w:t>outputs/maps/map_02_london_healthcare_facility_density.png</w:t>
            </w:r>
          </w:p>
        </w:tc>
        <w:tc>
          <w:tcPr>
            <w:tcW w:type="dxa" w:w="5040"/>
          </w:tcPr>
          <w:p>
            <w:r>
              <w:rPr>
                <w:sz w:val="17"/>
              </w:rPr>
              <w:t>Portfolio map export showing facility density</w:t>
            </w:r>
          </w:p>
        </w:tc>
      </w:tr>
      <w:tr>
        <w:tc>
          <w:tcPr>
            <w:tcW w:type="dxa" w:w="5040"/>
          </w:tcPr>
          <w:p>
            <w:r>
              <w:rPr>
                <w:sz w:val="17"/>
              </w:rPr>
              <w:t>outputs/maps/map_03_london_underserved_boroughs.png</w:t>
            </w:r>
          </w:p>
        </w:tc>
        <w:tc>
          <w:tcPr>
            <w:tcW w:type="dxa" w:w="5040"/>
          </w:tcPr>
          <w:p>
            <w:r>
              <w:rPr>
                <w:sz w:val="17"/>
              </w:rPr>
              <w:t>Portfolio map export showing access classification</w:t>
            </w:r>
          </w:p>
        </w:tc>
      </w:tr>
      <w:tr>
        <w:tc>
          <w:tcPr>
            <w:tcW w:type="dxa" w:w="5040"/>
          </w:tcPr>
          <w:p>
            <w:r>
              <w:rPr>
                <w:sz w:val="17"/>
              </w:rPr>
              <w:t>outputs/tables/london_borough_facility_counts.csv</w:t>
            </w:r>
          </w:p>
        </w:tc>
        <w:tc>
          <w:tcPr>
            <w:tcW w:type="dxa" w:w="5040"/>
          </w:tcPr>
          <w:p>
            <w:r>
              <w:rPr>
                <w:sz w:val="17"/>
              </w:rPr>
              <w:t>Tabular borough summary for reporting</w:t>
            </w:r>
          </w:p>
        </w:tc>
      </w:tr>
      <w:tr>
        <w:tc>
          <w:tcPr>
            <w:tcW w:type="dxa" w:w="5040"/>
          </w:tcPr>
          <w:p>
            <w:r>
              <w:rPr>
                <w:sz w:val="17"/>
              </w:rPr>
              <w:t>qgis_project/healthcare_accessibility_london.qgz</w:t>
            </w:r>
          </w:p>
        </w:tc>
        <w:tc>
          <w:tcPr>
            <w:tcW w:type="dxa" w:w="5040"/>
          </w:tcPr>
          <w:p>
            <w:r>
              <w:rPr>
                <w:sz w:val="17"/>
              </w:rPr>
              <w:t>QGIS project file</w:t>
            </w:r>
          </w:p>
        </w:tc>
      </w:tr>
      <w:tr>
        <w:tc>
          <w:tcPr>
            <w:tcW w:type="dxa" w:w="5040"/>
          </w:tcPr>
          <w:p>
            <w:r>
              <w:rPr>
                <w:sz w:val="17"/>
              </w:rPr>
              <w:t>case_study/project_overview.md</w:t>
            </w:r>
          </w:p>
        </w:tc>
        <w:tc>
          <w:tcPr>
            <w:tcW w:type="dxa" w:w="5040"/>
          </w:tcPr>
          <w:p>
            <w:r>
              <w:rPr>
                <w:sz w:val="17"/>
              </w:rPr>
              <w:t>Markdown version of the project case study</w:t>
            </w:r>
          </w:p>
        </w:tc>
      </w:tr>
    </w:tbl>
    <w:p>
      <w:r>
        <w:br w:type="page"/>
      </w:r>
    </w:p>
    <w:p>
      <w:pPr>
        <w:pStyle w:val="Heading1"/>
      </w:pPr>
      <w:r>
        <w:t>Ready-to-Paste Website Case Study Text</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c>
          <w:tcPr>
            <w:tcW w:type="dxa" w:w="5040"/>
            <w:shd w:fill="163B5C"/>
          </w:tcPr>
          <w:p>
            <w:r>
              <w:rPr>
                <w:b/>
                <w:color w:val="FFFFFF"/>
              </w:rPr>
              <w:t>Website Section</w:t>
            </w:r>
          </w:p>
        </w:tc>
        <w:tc>
          <w:tcPr>
            <w:tcW w:type="dxa" w:w="5040"/>
            <w:shd w:fill="163B5C"/>
          </w:tcPr>
          <w:p>
            <w:r>
              <w:rPr>
                <w:b/>
                <w:color w:val="FFFFFF"/>
              </w:rPr>
              <w:t>Copy</w:t>
            </w:r>
          </w:p>
        </w:tc>
      </w:tr>
      <w:tr>
        <w:tc>
          <w:tcPr>
            <w:tcW w:type="dxa" w:w="5040"/>
          </w:tcPr>
          <w:p>
            <w:r>
              <w:rPr>
                <w:b/>
                <w:sz w:val="18"/>
              </w:rPr>
              <w:t>Headline</w:t>
            </w:r>
          </w:p>
        </w:tc>
        <w:tc>
          <w:tcPr>
            <w:tcW w:type="dxa" w:w="5040"/>
          </w:tcPr>
          <w:p>
            <w:r>
              <w:rPr>
                <w:sz w:val="18"/>
              </w:rPr>
              <w:t>Healthcare Accessibility Mapping in Greater London</w:t>
            </w:r>
          </w:p>
        </w:tc>
      </w:tr>
      <w:tr>
        <w:tc>
          <w:tcPr>
            <w:tcW w:type="dxa" w:w="5040"/>
          </w:tcPr>
          <w:p>
            <w:r>
              <w:rPr>
                <w:b/>
                <w:sz w:val="18"/>
              </w:rPr>
              <w:t>Subheadline</w:t>
            </w:r>
          </w:p>
        </w:tc>
        <w:tc>
          <w:tcPr>
            <w:tcW w:type="dxa" w:w="5040"/>
          </w:tcPr>
          <w:p>
            <w:r>
              <w:rPr>
                <w:sz w:val="18"/>
              </w:rPr>
              <w:t>A QGIS workflow for identifying service coverage patterns and potential access gaps.</w:t>
            </w:r>
          </w:p>
        </w:tc>
      </w:tr>
      <w:tr>
        <w:tc>
          <w:tcPr>
            <w:tcW w:type="dxa" w:w="5040"/>
          </w:tcPr>
          <w:p>
            <w:r>
              <w:rPr>
                <w:b/>
                <w:sz w:val="18"/>
              </w:rPr>
              <w:t>Overview</w:t>
            </w:r>
          </w:p>
        </w:tc>
        <w:tc>
          <w:tcPr>
            <w:tcW w:type="dxa" w:w="5040"/>
          </w:tcPr>
          <w:p>
            <w:r>
              <w:rPr>
                <w:sz w:val="18"/>
              </w:rPr>
              <w:t>This project demonstrates a reproducible GIS workflow for mapping healthcare facility distribution and comparing service density across Greater London boroughs. Using open geospatial data, the workflow transforms raw facility locations and administrative boundaries into portfolio-ready maps, derived indicators, and a borough-level summary table.</w:t>
            </w:r>
          </w:p>
        </w:tc>
      </w:tr>
      <w:tr>
        <w:tc>
          <w:tcPr>
            <w:tcW w:type="dxa" w:w="5040"/>
          </w:tcPr>
          <w:p>
            <w:r>
              <w:rPr>
                <w:b/>
                <w:sz w:val="18"/>
              </w:rPr>
              <w:t>Methods</w:t>
            </w:r>
          </w:p>
        </w:tc>
        <w:tc>
          <w:tcPr>
            <w:tcW w:type="dxa" w:w="5040"/>
          </w:tcPr>
          <w:p>
            <w:r>
              <w:rPr>
                <w:sz w:val="18"/>
              </w:rPr>
              <w:t>The analysis used QGIS LTR to clean borough boundaries, extract healthcare amenities from OpenStreetMap through QuickOSM, clip features to the London boundary, count healthcare facilities by borough, calculate borough area, derive facility density, and classify boroughs into relative access categories.</w:t>
            </w:r>
          </w:p>
        </w:tc>
      </w:tr>
      <w:tr>
        <w:tc>
          <w:tcPr>
            <w:tcW w:type="dxa" w:w="5040"/>
          </w:tcPr>
          <w:p>
            <w:r>
              <w:rPr>
                <w:b/>
                <w:sz w:val="18"/>
              </w:rPr>
              <w:t>Result Statement</w:t>
            </w:r>
          </w:p>
        </w:tc>
        <w:tc>
          <w:tcPr>
            <w:tcW w:type="dxa" w:w="5040"/>
          </w:tcPr>
          <w:p>
            <w:r>
              <w:rPr>
                <w:sz w:val="18"/>
              </w:rPr>
              <w:t>The final outputs include a healthcare facility distribution map, a facility density choropleth map, a relative access classification map, and a borough-level CSV table. The workflow demonstrates practical GIS analysis for public health planning, urban service delivery, and geospatial consulting.</w:t>
            </w:r>
          </w:p>
        </w:tc>
      </w:tr>
    </w:tbl>
    <w:p>
      <w:pPr>
        <w:pStyle w:val="Heading1"/>
      </w:pPr>
      <w:r>
        <w:t>Suggested Data Source References</w:t>
      </w:r>
    </w:p>
    <w:p>
      <w:pPr>
        <w:pStyle w:val="ListBullet"/>
      </w:pPr>
      <w:r>
        <w:t xml:space="preserve">London Datastore / London borough boundary data: </w:t>
      </w:r>
      <w:hyperlink r:id="rId11">
        <w:r>
          <w:rPr>
            <w:color w:val="0563C1"/>
            <w:u w:val="single"/>
          </w:rPr>
          <w:t>https://data.london.gov.uk/</w:t>
        </w:r>
      </w:hyperlink>
    </w:p>
    <w:p>
      <w:pPr>
        <w:pStyle w:val="ListBullet"/>
      </w:pPr>
      <w:r>
        <w:t xml:space="preserve">OpenStreetMap: </w:t>
      </w:r>
      <w:hyperlink r:id="rId12">
        <w:r>
          <w:rPr>
            <w:color w:val="0563C1"/>
            <w:u w:val="single"/>
          </w:rPr>
          <w:t>https://www.openstreetmap.org/</w:t>
        </w:r>
      </w:hyperlink>
    </w:p>
    <w:p>
      <w:pPr>
        <w:pStyle w:val="ListBullet"/>
      </w:pPr>
      <w:r>
        <w:t xml:space="preserve">QuickOSM QGIS Plugin: </w:t>
      </w:r>
      <w:hyperlink r:id="rId13">
        <w:r>
          <w:rPr>
            <w:color w:val="0563C1"/>
            <w:u w:val="single"/>
          </w:rPr>
          <w:t>https://plugins.qgis.org/plugins/QuickOSM/</w:t>
        </w:r>
      </w:hyperlink>
    </w:p>
    <w:p>
      <w:pPr>
        <w:pStyle w:val="ListBullet"/>
      </w:pPr>
      <w:r>
        <w:t xml:space="preserve">QGIS Documentation: </w:t>
      </w:r>
      <w:hyperlink r:id="rId14">
        <w:r>
          <w:rPr>
            <w:color w:val="0563C1"/>
            <w:u w:val="single"/>
          </w:rPr>
          <w:t>https://docs.qgis.org/</w:t>
        </w:r>
      </w:hyperlink>
    </w:p>
    <w:p>
      <w:pPr>
        <w:spacing w:before="200"/>
      </w:pPr>
      <w:r>
        <w:rPr>
          <w:b/>
        </w:rPr>
        <w:t xml:space="preserve">Positioning note: </w:t>
      </w:r>
      <w:r>
        <w:t>This project should be presented as a reusable healthcare accessibility workflow, not only as a London map. In applications, emphasize the transferable GIS methods: open data acquisition, spatial cleaning, facility-density analysis, choropleth mapping, and client-ready reporting.</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Healthcare Accessibility Mapping in Greater London | GIS Portfolio Project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3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B4C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B4C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3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eastAsia="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ta.london.gov.uk/" TargetMode="External"/><Relationship Id="rId12" Type="http://schemas.openxmlformats.org/officeDocument/2006/relationships/hyperlink" Target="https://www.openstreetmap.org/" TargetMode="External"/><Relationship Id="rId13" Type="http://schemas.openxmlformats.org/officeDocument/2006/relationships/hyperlink" Target="https://plugins.qgis.org/plugins/QuickOSM/" TargetMode="External"/><Relationship Id="rId14" Type="http://schemas.openxmlformats.org/officeDocument/2006/relationships/hyperlink" Target="https://docs.qgi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