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GHID DE UTILIZARE ȘI OPERARE - VREAU DIGITALIZARE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Acest manual de utilizare a fost conceput pentru a vă ghida pas cu pas prin toate funcționalitățile platformei "VreauDigitalizare". Documentul este împărțit în două secțiuni principale: interacțiunea vizitatorilor cu portalul public (Frontend) și operarea platformei de către personalul autorizat (Backend/Admin Dashboard).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SECȚIUNEA 1: EXPERIENȚA VIZITATORULUI (FRONTEND)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Interfața publică a platformei a fost creată pentru a fi intuitivă, orientată către acțiune și optimizată pentru conversie (transformarea vizitatorilor în potențiali clienți / lead-uri).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1.1. Prima interacțiune și Pagina Principală (Homepage)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La accesarea portalului web, vizitatorul este întâmpinat de Pagina Principală.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Header și Navigare:</w:t>
      </w:r>
      <w:r>
        <w:rPr>
          <w:rFonts w:ascii="맑은 고딕" w:cs="맑은 고딕" w:eastAsia="맑은 고딕" w:hAnsi="맑은 고딕"/>
        </w:rPr>
        <w:t xml:space="preserve"> În zona superioară există un meniu persistent care conține link-uri rapide către „Despre Noi”, „Servicii”, „Contact”, „Chestionar” și secțiunea de „Autentificare”. Meniul se adaptează automat pe dispozitivele mobile sub forma unui meniu "hamburger".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Secțiunea Hero:</w:t>
      </w:r>
      <w:r>
        <w:rPr>
          <w:rFonts w:ascii="맑은 고딕" w:cs="맑은 고딕" w:eastAsia="맑은 고딕" w:hAnsi="맑은 고딕"/>
        </w:rPr>
        <w:t xml:space="preserve"> O zonă vizuală de mare impact, unde animațiile WebGL (fluidul de fundal) reacționează la mișcarea cursorului, subliniind caracterul modern și inovator al agenției. Aici se află butonul principal de Call-to-Action (ex: "Start Assessment" sau "Contactează-ne").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Social Proof:</w:t>
      </w:r>
      <w:r>
        <w:rPr>
          <w:rFonts w:ascii="맑은 고딕" w:cs="맑은 고딕" w:eastAsia="맑은 고딕" w:hAnsi="맑은 고딕"/>
        </w:rPr>
        <w:t xml:space="preserve"> Sub zona principală sunt afișate rezultatele și logo-urile companiilor partenere, având scopul de a genera încredere.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1.2. Utilizarea Chestionarului Interactiv (Lead Magnet)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Scopul principal al platformei pentru un vizitator nou este evaluarea propriei companii prin intermediul chestionarului de maturitate digitală.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Navigarea se face apăsând butonul „Începe Evaluarea” / „Start Assessment”.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Vizitatorului i se vor prezenta întrebări, una câte una (într-o interfață curată, fără elemente de distragere).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Răspunsurile se selectează cu un simplu click. Bara de progres din partea superioară indică vizual stadiul completării (ex: 2/5).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Pasul final:</w:t>
      </w:r>
      <w:r>
        <w:rPr>
          <w:rFonts w:ascii="맑은 고딕" w:cs="맑은 고딕" w:eastAsia="맑은 고딕" w:hAnsi="맑은 고딕"/>
        </w:rPr>
        <w:t xml:space="preserve"> Pentru a primi rezultatele (raportul de audit), utilizatorul trebuie să furnizeze detalii de contact: Nume Complet, Numele Companiei și Adresa de Email.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După apăsarea butonului "Trimite", datele sunt transmise securizat, iar utilizatorul primește un mesaj de mulțumire, fiind instruit să verifice căsuța de email.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1.3. Cum se programează o întâlnire (Sistemul de Booking)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În cazul în care utilizatorul dorește să intre direct în contact cu echipa: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Accesează pagina de </w:t>
      </w:r>
      <w:r>
        <w:rPr>
          <w:rFonts w:ascii="맑은 고딕" w:cs="맑은 고딕" w:eastAsia="맑은 고딕" w:hAnsi="맑은 고딕"/>
          <w:b/>
          <w:bCs/>
        </w:rPr>
        <w:t xml:space="preserve">Contact</w:t>
      </w:r>
      <w:r>
        <w:rPr>
          <w:rFonts w:ascii="맑은 고딕" w:cs="맑은 고딕" w:eastAsia="맑은 고딕" w:hAnsi="맑은 고딕"/>
        </w:rPr>
        <w:t xml:space="preserve"> sau apasă pe un buton de tip </w:t>
      </w:r>
      <w:r>
        <w:rPr>
          <w:rFonts w:ascii="맑은 고딕" w:cs="맑은 고딕" w:eastAsia="맑은 고딕" w:hAnsi="맑은 고딕"/>
          <w:b/>
          <w:bCs/>
        </w:rPr>
        <w:t xml:space="preserve">„Programează un apel”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Selectarea Datei:</w:t>
      </w:r>
      <w:r>
        <w:rPr>
          <w:rFonts w:ascii="맑은 고딕" w:cs="맑은 고딕" w:eastAsia="맑은 고딕" w:hAnsi="맑은 고딕"/>
        </w:rPr>
        <w:t xml:space="preserve"> Un calendar lunar apare pe ecran. Zilele indisponibile sau din trecut sunt blocate și au culoarea gri. Utilizatorul dă click pe o zi marcată cu culoare închisă (disponibilă).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Selectarea Orei:</w:t>
      </w:r>
      <w:r>
        <w:rPr>
          <w:rFonts w:ascii="맑은 고딕" w:cs="맑은 고딕" w:eastAsia="맑은 고딕" w:hAnsi="맑은 고딕"/>
        </w:rPr>
        <w:t xml:space="preserve"> Odată ziua aleasă, pe ecran apare o listă cu intervalele orare libere. Odată ce se apasă pe un interval orar (ex: 14:00), acesta se evidențiază.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Completarea Datelor:</w:t>
      </w:r>
      <w:r>
        <w:rPr>
          <w:rFonts w:ascii="맑은 고딕" w:cs="맑은 고딕" w:eastAsia="맑은 고딕" w:hAnsi="맑은 고딕"/>
        </w:rPr>
        <w:t xml:space="preserve"> Utilizatorul apasă "Continuă", iar platforma cere datele minime necesare: Nume, Email, Telefon și un scurt mesaj despre scopul discuției.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Confirmarea:</w:t>
      </w:r>
      <w:r>
        <w:rPr>
          <w:rFonts w:ascii="맑은 고딕" w:cs="맑은 고딕" w:eastAsia="맑은 고딕" w:hAnsi="맑은 고딕"/>
        </w:rPr>
        <w:t xml:space="preserve"> Apăsând "Confirmă Programarea", pe ecran se afișează un sumar al întâlnirii, iar sistemul blochează automat acel interval orar, pentru a preveni alte programări simultane.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1.4. Interacțiunea prin Widget-ul de Chat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Pe orice pagină a platformei, în colțul din dreapta-jos, vizitatorii au la dispoziție o pictogramă de chat (un balon de dialog).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La apăsarea acesteia, se deschide o fereastră prietenoasă de contact rapid.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Completarea câmpurilor trimite direct un mesaj către adresa oficială de suport a agenției. După trimitere, fereastra se închide automat cu un efect vizual de succes.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SECȚIUNEA 2: PANOUL DE ADMINISTRARE (DASHBOARD)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Această secțiune se adresează exclusiv echipei "VreauDigitalizare" (administratori, consultanți, departamentul de vânzări). Accesul se face securizat, pe bază de rol.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2.1. Conectarea la Panoul de Administrare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Se accesează ruta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/admin</w:t>
      </w:r>
      <w:r>
        <w:rPr>
          <w:rFonts w:ascii="맑은 고딕" w:cs="맑은 고딕" w:eastAsia="맑은 고딕" w:hAnsi="맑은 고딕"/>
        </w:rPr>
        <w:t xml:space="preserve"> sau se dă click pe "Autentificare" din meniul principal.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În pagina de login, se introduc credențialele de administrator sau se folosește contul de Google al agenției.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Dacă sistemul detectează lipsa rolului de "ADMIN", utilizatorul este respins (sau redirecționat înapoi spre pagina principală).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Odată autentificat, se deschide Dashboard-ul, care folosește tema "Dark Enterprise" (un design întunecat pentru lizibilitate maximă în utilizarea îndelungată).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2.2. Vizualizarea Indicatorilor Cheie (Dashboard Home)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Ecranul de start prezintă sănătatea generală a platformei: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Numărul total de Lead-uri intrate în platformă în luna curentă.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Numărul de cereri de programare (Appointments) în așteptare.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</w:rPr>
        <w:t xml:space="preserve">Grafice cu tendințele de conversie din ultimele 30 de zile.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2.3. Managementul Clienților (Fluxul de Leads)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Acesta este spațiul unde se concretizează vânzările.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Navigați în meniul din stânga la rubrica </w:t>
      </w:r>
      <w:r>
        <w:rPr>
          <w:rFonts w:ascii="맑은 고딕" w:cs="맑은 고딕" w:eastAsia="맑은 고딕" w:hAnsi="맑은 고딕"/>
          <w:b/>
          <w:bCs/>
        </w:rPr>
        <w:t xml:space="preserve">„Leads”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Listarea și Filtrarea:</w:t>
      </w:r>
      <w:r>
        <w:rPr>
          <w:rFonts w:ascii="맑은 고딕" w:cs="맑은 고딕" w:eastAsia="맑은 고딕" w:hAnsi="맑은 고딕"/>
        </w:rPr>
        <w:t xml:space="preserve"> Toți prospecții sunt listați sub forma unui tabel detaliat (Data Table). Fiecare prospect are afișat: Data înregistrării, Nume, Email, Scorul de Maturitate și Status-ul curent.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Puteți căuta un client după nume sau email folosind bara de căutare din dreapta sus.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Pagina de Detaliu a Prospectului:</w:t>
      </w:r>
      <w:r>
        <w:rPr>
          <w:rFonts w:ascii="맑은 고딕" w:cs="맑은 고딕" w:eastAsia="맑은 고딕" w:hAnsi="맑은 고딕"/>
        </w:rPr>
        <w:t xml:space="preserve"> Făcând click pe numele unui lead, se deschide fișa acestuia. Aici, consultantul de vânzări are acces la tot istoricul: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i/>
          <w:iCs/>
        </w:rPr>
        <w:t xml:space="preserve">Ce răspunsuri a dat la chestionar.</w:t>
      </w:r>
      <w:r>
        <w:rPr>
          <w:rFonts w:ascii="맑은 고딕" w:cs="맑은 고딕" w:eastAsia="맑은 고딕" w:hAnsi="맑은 고딕"/>
        </w:rPr>
        <w:t xml:space="preserve"> (Analiza acestor răspunsuri este esențială înainte de primul apel telefonic).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i/>
          <w:iCs/>
        </w:rPr>
        <w:t xml:space="preserve">Scorul exact de digitalizare.</w:t>
      </w:r>
    </w:p>
    <w:p>
      <w:pPr>
        <w:pStyle w:val="ListParagraph"/>
        <w:numPr>
          <w:ilvl w:val="1"/>
          <w:numId w:val="2"/>
        </w:numPr>
        <w:spacing w:after="80" w:before="40"/>
      </w:pPr>
      <w:r>
        <w:rPr>
          <w:rFonts w:ascii="맑은 고딕" w:cs="맑은 고딕" w:eastAsia="맑은 고딕" w:hAnsi="맑은 고딕"/>
          <w:i/>
          <w:iCs/>
        </w:rPr>
        <w:t xml:space="preserve">Notițe interne.</w:t>
      </w:r>
      <w:r>
        <w:rPr>
          <w:rFonts w:ascii="맑은 고딕" w:cs="맑은 고딕" w:eastAsia="맑은 고딕" w:hAnsi="맑은 고딕"/>
        </w:rPr>
        <w:t xml:space="preserve"> Administratorul poate adăuga observații: „Am apelat clientul pe data X. Urmează să trimitem oferta Y.”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</w:t>
      </w:r>
      <w:r>
        <w:rPr>
          <w:rFonts w:ascii="맑은 고딕" w:cs="맑은 고딕" w:eastAsia="맑은 고딕" w:hAnsi="맑은 고딕"/>
          <w:b/>
          <w:bCs/>
        </w:rPr>
        <w:t xml:space="preserve">Schimbarea Statusului:</w:t>
      </w:r>
      <w:r>
        <w:rPr>
          <w:rFonts w:ascii="맑은 고딕" w:cs="맑은 고딕" w:eastAsia="맑은 고딕" w:hAnsi="맑은 고딕"/>
        </w:rPr>
        <w:t xml:space="preserve"> În partea de sus a paginii lead-ului, există un meniu derulant. După interacțiunea cu prospectul, schimbați starea sa din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NEW</w:t>
      </w:r>
      <w:r>
        <w:rPr>
          <w:rFonts w:ascii="맑은 고딕" w:cs="맑은 고딕" w:eastAsia="맑은 고딕" w:hAnsi="맑은 고딕"/>
        </w:rPr>
        <w:t xml:space="preserve"> în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CONTACTED</w:t>
      </w:r>
      <w:r>
        <w:rPr>
          <w:rFonts w:ascii="맑은 고딕" w:cs="맑은 고딕" w:eastAsia="맑은 고딕" w:hAnsi="맑은 고딕"/>
        </w:rPr>
        <w:t xml:space="preserve"> (contactat),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QUALIFIED</w:t>
      </w:r>
      <w:r>
        <w:rPr>
          <w:rFonts w:ascii="맑은 고딕" w:cs="맑은 고딕" w:eastAsia="맑은 고딕" w:hAnsi="맑은 고딕"/>
        </w:rPr>
        <w:t xml:space="preserve"> (dacă interacțiunea a fost un succes) sau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LOST</w:t>
      </w:r>
      <w:r>
        <w:rPr>
          <w:rFonts w:ascii="맑은 고딕" w:cs="맑은 고딕" w:eastAsia="맑은 고딕" w:hAnsi="맑은 고딕"/>
        </w:rPr>
        <w:t xml:space="preserve"> (dacă afacerea a picat).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2.4. Gestionarea Programărilor și a Calendarului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Calendarul este centrul operațiunilor de consultanță.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Navigați la rubrica </w:t>
      </w:r>
      <w:r>
        <w:rPr>
          <w:rFonts w:ascii="맑은 고딕" w:cs="맑은 고딕" w:eastAsia="맑은 고딕" w:hAnsi="맑은 고딕"/>
          <w:b/>
          <w:bCs/>
        </w:rPr>
        <w:t xml:space="preserve">„Programări” (Appointments)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Acceptarea sau Respingerea:</w:t>
      </w:r>
      <w:r>
        <w:rPr>
          <w:rFonts w:ascii="맑은 고딕" w:cs="맑은 고딕" w:eastAsia="맑은 고딕" w:hAnsi="맑은 고딕"/>
        </w:rPr>
        <w:t xml:space="preserve"> Aici apar cererile generate de vizitatori (descris la punctul 1.3). Fiecare cerere are statusul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PENDING</w:t>
      </w:r>
      <w:r>
        <w:rPr>
          <w:rFonts w:ascii="맑은 고딕" w:cs="맑은 고딕" w:eastAsia="맑은 고딕" w:hAnsi="맑은 고딕"/>
        </w:rPr>
        <w:t xml:space="preserve"> (În așteptare). Dacă programul permite, apăsați pe bifa verde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Approve</w:t>
      </w:r>
      <w:r>
        <w:rPr>
          <w:rFonts w:ascii="맑은 고딕" w:cs="맑은 고딕" w:eastAsia="맑은 고딕" w:hAnsi="맑은 고딕"/>
        </w:rPr>
        <w:t xml:space="preserve">). Dacă nu, apăsați pe cruciulița roșie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Decline</w:t>
      </w:r>
      <w:r>
        <w:rPr>
          <w:rFonts w:ascii="맑은 고딕" w:cs="맑은 고딕" w:eastAsia="맑은 고딕" w:hAnsi="맑은 고딕"/>
        </w:rPr>
        <w:t xml:space="preserve">), iar intervalul va deveni din nou disponibil public.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Setarea Disponibilității (Availability):</w:t>
      </w:r>
      <w:r>
        <w:rPr>
          <w:rFonts w:ascii="맑은 고딕" w:cs="맑은 고딕" w:eastAsia="맑은 고딕" w:hAnsi="맑은 고딕"/>
        </w:rPr>
        <w:t xml:space="preserve"> Apăsați pe tab-ul </w:t>
      </w:r>
      <w:r>
        <w:rPr>
          <w:rFonts w:ascii="맑은 고딕" w:cs="맑은 고딕" w:eastAsia="맑은 고딕" w:hAnsi="맑은 고딕"/>
          <w:i/>
          <w:iCs/>
        </w:rPr>
        <w:t xml:space="preserve">Setări Calendar</w:t>
      </w:r>
      <w:r>
        <w:rPr>
          <w:rFonts w:ascii="맑은 고딕" w:cs="맑은 고딕" w:eastAsia="맑은 고딕" w:hAnsi="맑은 고딕"/>
        </w:rPr>
        <w:t xml:space="preserve">. Aici vă definiți orarul de lucru. Introduceți zilele din săptămână și orele între care doriți să primiți programări (ex: 10:00 - 15:00). Orice modificare aici este reflectată în timp real în calendarul de pe site.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2.5. Crearea de Conținut (Sistemul de Blog / Articole)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Pentru atragerea traficului organic (SEO), platforma integrează un manager de conținut intern.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Navigați la rubrica </w:t>
      </w:r>
      <w:r>
        <w:rPr>
          <w:rFonts w:ascii="맑은 고딕" w:cs="맑은 고딕" w:eastAsia="맑은 고딕" w:hAnsi="맑은 고딕"/>
          <w:b/>
          <w:bCs/>
        </w:rPr>
        <w:t xml:space="preserve">„Blog” / „Conținut”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Apăsați butonul de creare a unui articol nou.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Utilizarea Editorului Text (Tiptap):</w:t>
      </w:r>
      <w:r>
        <w:rPr>
          <w:rFonts w:ascii="맑은 고딕" w:cs="맑은 고딕" w:eastAsia="맑은 고딕" w:hAnsi="맑은 고딕"/>
        </w:rPr>
        <w:t xml:space="preserve"> Editorul funcționează similar cu editoarele cunoscute (Notion, Google Docs). Evidențiați orice text pentru a-l formata ca </w:t>
      </w:r>
      <w:r>
        <w:rPr>
          <w:rFonts w:ascii="맑은 고딕" w:cs="맑은 고딕" w:eastAsia="맑은 고딕" w:hAnsi="맑은 고딕"/>
          <w:i/>
          <w:iCs/>
        </w:rPr>
        <w:t xml:space="preserve">Titlu (H2, H3)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맑은 고딕" w:cs="맑은 고딕" w:eastAsia="맑은 고딕" w:hAnsi="맑은 고딕"/>
          <w:i/>
          <w:iCs/>
        </w:rPr>
        <w:t xml:space="preserve">Bold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맑은 고딕" w:cs="맑은 고딕" w:eastAsia="맑은 고딕" w:hAnsi="맑은 고딕"/>
          <w:i/>
          <w:iCs/>
        </w:rPr>
        <w:t xml:space="preserve">Italic</w:t>
      </w:r>
      <w:r>
        <w:rPr>
          <w:rFonts w:ascii="맑은 고딕" w:cs="맑은 고딕" w:eastAsia="맑은 고딕" w:hAnsi="맑은 고딕"/>
        </w:rPr>
        <w:t xml:space="preserve">, sau pentru a-l transforma într-un link.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Setări Articol:</w:t>
      </w:r>
      <w:r>
        <w:rPr>
          <w:rFonts w:ascii="맑은 고딕" w:cs="맑은 고딕" w:eastAsia="맑은 고딕" w:hAnsi="맑은 고딕"/>
        </w:rPr>
        <w:t xml:space="preserve"> Adăugați o imagine reprezentativă (Cover Image), o scurtă descriere pentru SEO, titlul principal și alegeți statusul (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Draft</w:t>
      </w:r>
      <w:r>
        <w:rPr>
          <w:rFonts w:ascii="맑은 고딕" w:cs="맑은 고딕" w:eastAsia="맑은 고딕" w:hAnsi="맑은 고딕"/>
        </w:rPr>
        <w:t xml:space="preserve"> - Ciornă, sau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Published</w:t>
      </w:r>
      <w:r>
        <w:rPr>
          <w:rFonts w:ascii="맑은 고딕" w:cs="맑은 고딕" w:eastAsia="맑은 고딕" w:hAnsi="맑은 고딕"/>
        </w:rPr>
        <w:t xml:space="preserve"> - Publicat).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5. Odată publicat, articolul devine vizibil automat în secțiunea de Blog publică a site-ului.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</w:rPr>
        <w:t xml:space="preserve">Urmând acești pași, echipa administrativă deține controlul absolut asupra fluxului operațional, iar clienții se bucură de o experiență digitală de nivel Enterprise, perfect integrată.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2026-07-15T22:57:38.940Z</dcterms:created>
  <dcterms:modified xsi:type="dcterms:W3CDTF">2026-07-15T22:57:38.941Z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