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2DD7D" w14:textId="4349EF05" w:rsidR="00DC284C" w:rsidRDefault="004D2B3B" w:rsidP="00DC2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TITLE</w:t>
      </w:r>
    </w:p>
    <w:p w14:paraId="06637068" w14:textId="34D04615" w:rsidR="004D2B3B" w:rsidRPr="004D2B3B" w:rsidRDefault="004D2B3B" w:rsidP="004D2B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</w:rPr>
      </w:pPr>
      <w:r w:rsidRPr="004D2B3B">
        <w:rPr>
          <w:rFonts w:ascii="Times New Roman" w:eastAsia="Times New Roman" w:hAnsi="Times New Roman" w:cs="Times New Roman"/>
          <w:sz w:val="36"/>
          <w:szCs w:val="36"/>
        </w:rPr>
        <w:t>Predicting Customer Churn in the Telecommunications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Pr="004D2B3B">
        <w:rPr>
          <w:rFonts w:ascii="Times New Roman" w:eastAsia="Times New Roman" w:hAnsi="Times New Roman" w:cs="Times New Roman"/>
          <w:sz w:val="36"/>
          <w:szCs w:val="36"/>
        </w:rPr>
        <w:t>Industry using Machine Learning Techniques</w:t>
      </w:r>
    </w:p>
    <w:p w14:paraId="24359351" w14:textId="10EB5004" w:rsidR="004D2B3B" w:rsidRPr="00DC284C" w:rsidRDefault="004D2B3B" w:rsidP="00DC2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ABSTRACT</w:t>
      </w:r>
    </w:p>
    <w:p w14:paraId="7288F42D" w14:textId="112AFC25" w:rsidR="00AD0EB5" w:rsidRPr="008E5B6D" w:rsidRDefault="004D2B3B" w:rsidP="008E5B6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5B6D">
        <w:rPr>
          <w:rFonts w:ascii="Times New Roman" w:eastAsia="Times New Roman" w:hAnsi="Times New Roman" w:cs="Times New Roman"/>
          <w:sz w:val="28"/>
          <w:szCs w:val="28"/>
        </w:rPr>
        <w:t>In the telecommunications industry, predicting customer churn is a recurring problem that has a</w:t>
      </w:r>
      <w:r w:rsidRPr="008E5B6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E5B6D">
        <w:rPr>
          <w:rFonts w:ascii="Times New Roman" w:eastAsia="Times New Roman" w:hAnsi="Times New Roman" w:cs="Times New Roman"/>
          <w:sz w:val="28"/>
          <w:szCs w:val="28"/>
        </w:rPr>
        <w:t>big impact on long-term viability, profitability, and competitiveness. The context and research challenges are first described</w:t>
      </w:r>
      <w:r w:rsidR="008E5B6D">
        <w:rPr>
          <w:rFonts w:ascii="Times New Roman" w:eastAsia="Times New Roman" w:hAnsi="Times New Roman" w:cs="Times New Roman"/>
          <w:sz w:val="28"/>
          <w:szCs w:val="28"/>
        </w:rPr>
        <w:t xml:space="preserve"> here</w:t>
      </w:r>
      <w:r w:rsidRPr="008E5B6D">
        <w:rPr>
          <w:rFonts w:ascii="Times New Roman" w:eastAsia="Times New Roman" w:hAnsi="Times New Roman" w:cs="Times New Roman"/>
          <w:sz w:val="28"/>
          <w:szCs w:val="28"/>
        </w:rPr>
        <w:t>, which also highlights the sector’s growing rivalry and the</w:t>
      </w:r>
      <w:r w:rsidRPr="008E5B6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E5B6D">
        <w:rPr>
          <w:rFonts w:ascii="Times New Roman" w:eastAsia="Times New Roman" w:hAnsi="Times New Roman" w:cs="Times New Roman"/>
          <w:sz w:val="28"/>
          <w:szCs w:val="28"/>
        </w:rPr>
        <w:t xml:space="preserve">shortcomings of conventional churn control techniques. </w:t>
      </w:r>
      <w:r w:rsidR="008E5B6D">
        <w:rPr>
          <w:rFonts w:ascii="Times New Roman" w:eastAsia="Times New Roman" w:hAnsi="Times New Roman" w:cs="Times New Roman"/>
          <w:sz w:val="28"/>
          <w:szCs w:val="28"/>
        </w:rPr>
        <w:t>This research</w:t>
      </w:r>
      <w:r w:rsidRPr="008E5B6D">
        <w:rPr>
          <w:rFonts w:ascii="Times New Roman" w:eastAsia="Times New Roman" w:hAnsi="Times New Roman" w:cs="Times New Roman"/>
          <w:sz w:val="28"/>
          <w:szCs w:val="28"/>
        </w:rPr>
        <w:t xml:space="preserve"> emphasizes the goals of finding important</w:t>
      </w:r>
      <w:r w:rsidRPr="008E5B6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E5B6D">
        <w:rPr>
          <w:rFonts w:ascii="Times New Roman" w:eastAsia="Times New Roman" w:hAnsi="Times New Roman" w:cs="Times New Roman"/>
          <w:sz w:val="28"/>
          <w:szCs w:val="28"/>
        </w:rPr>
        <w:t>churn drivers, creating a prediction model based on machine learning models, via assessing various algorithms, and creating a deployable dashboard to help in decision-making. Recent research</w:t>
      </w:r>
      <w:r w:rsidRPr="008E5B6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E5B6D">
        <w:rPr>
          <w:rFonts w:ascii="Times New Roman" w:eastAsia="Times New Roman" w:hAnsi="Times New Roman" w:cs="Times New Roman"/>
          <w:sz w:val="28"/>
          <w:szCs w:val="28"/>
        </w:rPr>
        <w:t>on churn prediction is combined with theoretical framework like</w:t>
      </w:r>
      <w:r w:rsidRPr="008E5B6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E5B6D">
        <w:rPr>
          <w:rFonts w:ascii="Times New Roman" w:eastAsia="Times New Roman" w:hAnsi="Times New Roman" w:cs="Times New Roman"/>
          <w:sz w:val="28"/>
          <w:szCs w:val="28"/>
        </w:rPr>
        <w:t>Customer Relationship Management (CRM) in a review of relevant literature. Previous research</w:t>
      </w:r>
      <w:r w:rsidRPr="008E5B6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E5B6D">
        <w:rPr>
          <w:rFonts w:ascii="Times New Roman" w:eastAsia="Times New Roman" w:hAnsi="Times New Roman" w:cs="Times New Roman"/>
          <w:sz w:val="28"/>
          <w:szCs w:val="28"/>
        </w:rPr>
        <w:t xml:space="preserve">shows the promise of deep learning and machine learning models, but it also highlights </w:t>
      </w:r>
      <w:r w:rsidR="008E5B6D">
        <w:rPr>
          <w:rFonts w:ascii="Times New Roman" w:eastAsia="Times New Roman" w:hAnsi="Times New Roman" w:cs="Times New Roman"/>
          <w:sz w:val="28"/>
          <w:szCs w:val="28"/>
        </w:rPr>
        <w:t>insufficient information</w:t>
      </w:r>
      <w:r w:rsidRPr="008E5B6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E5B6D">
        <w:rPr>
          <w:rFonts w:ascii="Times New Roman" w:eastAsia="Times New Roman" w:hAnsi="Times New Roman" w:cs="Times New Roman"/>
          <w:sz w:val="28"/>
          <w:szCs w:val="28"/>
        </w:rPr>
        <w:t>in terms of interpretability, profit-sensitive evaluation, and a narrow concentration on telecommunication sectors</w:t>
      </w:r>
      <w:r w:rsidR="008E5B6D">
        <w:rPr>
          <w:rFonts w:ascii="Times New Roman" w:eastAsia="Times New Roman" w:hAnsi="Times New Roman" w:cs="Times New Roman"/>
          <w:sz w:val="28"/>
          <w:szCs w:val="28"/>
        </w:rPr>
        <w:t xml:space="preserve"> hence the huge gap between technological customer churn prediction and business insights to inform decision-making</w:t>
      </w:r>
      <w:r w:rsidRPr="008E5B6D">
        <w:rPr>
          <w:rFonts w:ascii="Times New Roman" w:eastAsia="Times New Roman" w:hAnsi="Times New Roman" w:cs="Times New Roman"/>
          <w:sz w:val="28"/>
          <w:szCs w:val="28"/>
        </w:rPr>
        <w:t>. The methodology suggests using secondary public data from a telecommunication</w:t>
      </w:r>
      <w:r w:rsidRPr="008E5B6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E5B6D">
        <w:rPr>
          <w:rFonts w:ascii="Times New Roman" w:eastAsia="Times New Roman" w:hAnsi="Times New Roman" w:cs="Times New Roman"/>
          <w:sz w:val="28"/>
          <w:szCs w:val="28"/>
        </w:rPr>
        <w:t>provider and adheres to the CRISP-DM framework. Cleaning, feature engineering, addressing class</w:t>
      </w:r>
      <w:r w:rsidRPr="008E5B6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E5B6D">
        <w:rPr>
          <w:rFonts w:ascii="Times New Roman" w:eastAsia="Times New Roman" w:hAnsi="Times New Roman" w:cs="Times New Roman"/>
          <w:sz w:val="28"/>
          <w:szCs w:val="28"/>
        </w:rPr>
        <w:t>imbalance, and encoding are examples of data preprocessing procedures to be used. In order to improve performance and stakeholder trust, a number of models including Logistic</w:t>
      </w:r>
      <w:r w:rsidR="00D307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E5B6D">
        <w:rPr>
          <w:rFonts w:ascii="Times New Roman" w:eastAsia="Times New Roman" w:hAnsi="Times New Roman" w:cs="Times New Roman"/>
          <w:sz w:val="28"/>
          <w:szCs w:val="28"/>
        </w:rPr>
        <w:t>Regression, Decision</w:t>
      </w:r>
      <w:r w:rsidRPr="008E5B6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E5B6D">
        <w:rPr>
          <w:rFonts w:ascii="Times New Roman" w:eastAsia="Times New Roman" w:hAnsi="Times New Roman" w:cs="Times New Roman"/>
          <w:sz w:val="28"/>
          <w:szCs w:val="28"/>
        </w:rPr>
        <w:t>Trees, Random Forest,</w:t>
      </w:r>
      <w:r w:rsidR="00D307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E5B6D">
        <w:rPr>
          <w:rFonts w:ascii="Times New Roman" w:eastAsia="Times New Roman" w:hAnsi="Times New Roman" w:cs="Times New Roman"/>
          <w:sz w:val="28"/>
          <w:szCs w:val="28"/>
        </w:rPr>
        <w:t>K-Nearest Neighbors (KNN), Support Vector Machine (SVM), Naive Bayes</w:t>
      </w:r>
      <w:r w:rsidRPr="008E5B6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E5B6D">
        <w:rPr>
          <w:rFonts w:ascii="Times New Roman" w:eastAsia="Times New Roman" w:hAnsi="Times New Roman" w:cs="Times New Roman"/>
          <w:sz w:val="28"/>
          <w:szCs w:val="28"/>
        </w:rPr>
        <w:t xml:space="preserve">(NB) and Gradient Boosting (GB) will be compared. Interpretability approaches like </w:t>
      </w:r>
      <w:proofErr w:type="spellStart"/>
      <w:r w:rsidR="008E5B6D" w:rsidRPr="008E5B6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SHapley</w:t>
      </w:r>
      <w:proofErr w:type="spellEnd"/>
      <w:r w:rsidR="008E5B6D" w:rsidRPr="008E5B6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Additive </w:t>
      </w:r>
      <w:proofErr w:type="spellStart"/>
      <w:r w:rsidR="008E5B6D" w:rsidRPr="008E5B6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exPlanations</w:t>
      </w:r>
      <w:proofErr w:type="spellEnd"/>
      <w:r w:rsidR="008E5B6D" w:rsidRPr="008E5B6D">
        <w:rPr>
          <w:rFonts w:ascii="Times New Roman" w:hAnsi="Times New Roman" w:cs="Times New Roman"/>
          <w:color w:val="474747"/>
          <w:sz w:val="28"/>
          <w:szCs w:val="28"/>
          <w:shd w:val="clear" w:color="auto" w:fill="FFFFFF"/>
        </w:rPr>
        <w:t xml:space="preserve">  (</w:t>
      </w:r>
      <w:r w:rsidRPr="008E5B6D">
        <w:rPr>
          <w:rFonts w:ascii="Times New Roman" w:eastAsia="Times New Roman" w:hAnsi="Times New Roman" w:cs="Times New Roman"/>
          <w:sz w:val="28"/>
          <w:szCs w:val="28"/>
        </w:rPr>
        <w:t>SHAP</w:t>
      </w:r>
      <w:r w:rsidR="008E5B6D" w:rsidRPr="008E5B6D">
        <w:rPr>
          <w:rFonts w:ascii="Times New Roman" w:eastAsia="Times New Roman" w:hAnsi="Times New Roman" w:cs="Times New Roman"/>
          <w:sz w:val="28"/>
          <w:szCs w:val="28"/>
        </w:rPr>
        <w:t xml:space="preserve">) and </w:t>
      </w:r>
      <w:r w:rsidR="008E5B6D" w:rsidRPr="008E5B6D">
        <w:rPr>
          <w:rStyle w:val="Emphasis"/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shd w:val="clear" w:color="auto" w:fill="FFFFFF"/>
        </w:rPr>
        <w:t>Local Interpretable Model-agnostic Explanations</w:t>
      </w:r>
      <w:r w:rsidR="008E5B6D" w:rsidRPr="008E5B6D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shd w:val="clear" w:color="auto" w:fill="FFFFFF"/>
        </w:rPr>
        <w:t xml:space="preserve"> </w:t>
      </w:r>
      <w:r w:rsidR="008E5B6D" w:rsidRPr="008E5B6D">
        <w:rPr>
          <w:rStyle w:val="Emphasis"/>
          <w:rFonts w:ascii="Times New Roman" w:hAnsi="Times New Roman" w:cs="Times New Roman"/>
          <w:b/>
          <w:bCs/>
          <w:i w:val="0"/>
          <w:iCs w:val="0"/>
          <w:color w:val="767676"/>
          <w:sz w:val="28"/>
          <w:szCs w:val="28"/>
          <w:shd w:val="clear" w:color="auto" w:fill="FFFFFF"/>
        </w:rPr>
        <w:t>(</w:t>
      </w:r>
      <w:r w:rsidRPr="008E5B6D">
        <w:rPr>
          <w:rFonts w:ascii="Times New Roman" w:eastAsia="Times New Roman" w:hAnsi="Times New Roman" w:cs="Times New Roman"/>
          <w:sz w:val="28"/>
          <w:szCs w:val="28"/>
        </w:rPr>
        <w:t>LIME</w:t>
      </w:r>
      <w:r w:rsidR="008E5B6D" w:rsidRPr="008E5B6D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8E5B6D">
        <w:rPr>
          <w:rFonts w:ascii="Times New Roman" w:eastAsia="Times New Roman" w:hAnsi="Times New Roman" w:cs="Times New Roman"/>
          <w:sz w:val="28"/>
          <w:szCs w:val="28"/>
        </w:rPr>
        <w:t xml:space="preserve"> will be used. The creation of a reliable churn prediction system with excellent predictive accuracy, interpretability, and scalability is one of the anticipated results. From an</w:t>
      </w:r>
      <w:r w:rsidRPr="008E5B6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E5B6D">
        <w:rPr>
          <w:rFonts w:ascii="Times New Roman" w:eastAsia="Times New Roman" w:hAnsi="Times New Roman" w:cs="Times New Roman"/>
          <w:sz w:val="28"/>
          <w:szCs w:val="28"/>
        </w:rPr>
        <w:t>operational point of view, the system will facilitate constant monitoring, efficient resource allocation,</w:t>
      </w:r>
      <w:r w:rsidRPr="008E5B6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E5B6D">
        <w:rPr>
          <w:rFonts w:ascii="Times New Roman" w:eastAsia="Times New Roman" w:hAnsi="Times New Roman" w:cs="Times New Roman"/>
          <w:sz w:val="28"/>
          <w:szCs w:val="28"/>
        </w:rPr>
        <w:t>and proactive customer retention ta</w:t>
      </w:r>
      <w:r w:rsidR="00D30728">
        <w:rPr>
          <w:rFonts w:ascii="Times New Roman" w:eastAsia="Times New Roman" w:hAnsi="Times New Roman" w:cs="Times New Roman"/>
          <w:sz w:val="28"/>
          <w:szCs w:val="28"/>
        </w:rPr>
        <w:t>ctics and strategies</w:t>
      </w:r>
      <w:r w:rsidRPr="008E5B6D">
        <w:rPr>
          <w:rFonts w:ascii="Times New Roman" w:eastAsia="Times New Roman" w:hAnsi="Times New Roman" w:cs="Times New Roman"/>
          <w:sz w:val="28"/>
          <w:szCs w:val="28"/>
        </w:rPr>
        <w:t>. In addition to providing methodological insights that can be</w:t>
      </w:r>
      <w:r w:rsidRPr="008E5B6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E5B6D">
        <w:rPr>
          <w:rFonts w:ascii="Times New Roman" w:eastAsia="Times New Roman" w:hAnsi="Times New Roman" w:cs="Times New Roman"/>
          <w:sz w:val="28"/>
          <w:szCs w:val="28"/>
        </w:rPr>
        <w:t>applied to other telecommunications, this research offers a deployable and replicable methodology</w:t>
      </w:r>
      <w:r w:rsidRPr="008E5B6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E5B6D">
        <w:rPr>
          <w:rFonts w:ascii="Times New Roman" w:eastAsia="Times New Roman" w:hAnsi="Times New Roman" w:cs="Times New Roman"/>
          <w:sz w:val="28"/>
          <w:szCs w:val="28"/>
        </w:rPr>
        <w:t xml:space="preserve">that solves the urgent commercial demand for </w:t>
      </w:r>
      <w:r w:rsidR="00D30728">
        <w:rPr>
          <w:rFonts w:ascii="Times New Roman" w:eastAsia="Times New Roman" w:hAnsi="Times New Roman" w:cs="Times New Roman"/>
          <w:sz w:val="28"/>
          <w:szCs w:val="28"/>
        </w:rPr>
        <w:t xml:space="preserve">customer </w:t>
      </w:r>
      <w:r w:rsidRPr="008E5B6D">
        <w:rPr>
          <w:rFonts w:ascii="Times New Roman" w:eastAsia="Times New Roman" w:hAnsi="Times New Roman" w:cs="Times New Roman"/>
          <w:sz w:val="28"/>
          <w:szCs w:val="28"/>
        </w:rPr>
        <w:t>churn reduction.</w:t>
      </w:r>
    </w:p>
    <w:sectPr w:rsidR="00AD0EB5" w:rsidRPr="008E5B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E020DB"/>
    <w:multiLevelType w:val="multilevel"/>
    <w:tmpl w:val="6E8C8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6F9"/>
    <w:rsid w:val="003313B1"/>
    <w:rsid w:val="00403211"/>
    <w:rsid w:val="004D2B3B"/>
    <w:rsid w:val="008E5B6D"/>
    <w:rsid w:val="00AD0EB5"/>
    <w:rsid w:val="00C34E58"/>
    <w:rsid w:val="00D30728"/>
    <w:rsid w:val="00DC284C"/>
    <w:rsid w:val="00EC7FD4"/>
    <w:rsid w:val="00F32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533E5"/>
  <w15:chartTrackingRefBased/>
  <w15:docId w15:val="{3EADF05A-0B89-45FC-9D70-7ADCB3AAA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C28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C28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C284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C284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C284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C2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5B6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58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360</Words>
  <Characters>2052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TITLE</vt:lpstr>
      <vt:lpstr>    Predicting Customer Churn in the Telecommunications Industry using Machine Learn</vt:lpstr>
      <vt:lpstr>    ABSTRACT</vt:lpstr>
    </vt:vector>
  </TitlesOfParts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Clinton N</dc:creator>
  <cp:keywords/>
  <dc:description/>
  <cp:lastModifiedBy>Clinton N</cp:lastModifiedBy>
  <cp:revision>3</cp:revision>
  <cp:lastPrinted>2025-12-01T11:38:00Z</cp:lastPrinted>
  <dcterms:created xsi:type="dcterms:W3CDTF">2025-12-01T10:28:00Z</dcterms:created>
  <dcterms:modified xsi:type="dcterms:W3CDTF">2025-12-01T11:50:00Z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69663c6b-d2e5-4563-8ea9-be69d7494da3</vt:lpwstr>
  </property>
</Properties>
</file>