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rFonts w:ascii="Calibri" w:hAnsi="Calibri"/>
          <w:b/>
          <w:i w:val="0"/>
          <w:color w:val="1B4F72"/>
          <w:sz w:val="52"/>
        </w:rPr>
        <w:t>{{ title }}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0D1B2A"/>
          <w:sz w:val="36"/>
        </w:rPr>
        <w:t>{{ company_name }}</w:t>
      </w:r>
    </w:p>
    <w:p>
      <w:pPr>
        <w:spacing w:after="1200"/>
        <w:jc w:val="center"/>
      </w:pPr>
      <w:r>
        <w:rPr>
          <w:rFonts w:ascii="Calibri" w:hAnsi="Calibri"/>
          <w:b w:val="0"/>
          <w:i/>
          <w:color w:val="0D1B2A"/>
          <w:sz w:val="22"/>
        </w:rPr>
        <w:t>Assessment Date: {{ assessment_date }}</w:t>
      </w:r>
    </w:p>
    <w:p>
      <w:pPr>
        <w:jc w:val="center"/>
      </w:pPr>
      <w:r>
        <w:rPr>
          <w:rFonts w:ascii="Calibri" w:hAnsi="Calibri"/>
          <w:b w:val="0"/>
          <w:i/>
          <w:color w:val="0D1B2A"/>
          <w:sz w:val="20"/>
        </w:rPr>
        <w:t>{{ introduction }}</w:t>
      </w:r>
    </w:p>
    <w:p>
      <w:r>
        <w:br w:type="page"/>
      </w:r>
    </w:p>
    <w:p>
      <w:pPr>
        <w:spacing w:before="280" w:after="80"/>
        <w:ind w:left="0"/>
        <w:pBdr>
          <w:bottom w:val="single" w:sz="6" w:space="1" w:color="218BC3"/>
        </w:pBdr>
      </w:pPr>
      <w:r>
        <w:rPr>
          <w:rFonts w:ascii="Calibri" w:hAnsi="Calibri"/>
          <w:b/>
          <w:i w:val="0"/>
          <w:color w:val="1B4F72"/>
          <w:sz w:val="30"/>
        </w:rPr>
        <w:t>1. Company Overview</w:t>
      </w:r>
    </w:p>
    <w:p>
      <w:pPr>
        <w:spacing w:before="160" w:after="80"/>
      </w:pPr>
      <w:r>
        <w:rPr>
          <w:rFonts w:ascii="Calibri" w:hAnsi="Calibri"/>
          <w:b/>
          <w:i w:val="0"/>
          <w:color w:val="1B4F72"/>
          <w:sz w:val="24"/>
        </w:rPr>
        <w:t>1.1 Services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{{ services }}</w:t>
      </w:r>
    </w:p>
    <w:p>
      <w:pPr>
        <w:spacing w:before="160" w:after="80"/>
      </w:pPr>
      <w:r>
        <w:rPr>
          <w:rFonts w:ascii="Calibri" w:hAnsi="Calibri"/>
          <w:b/>
          <w:i w:val="0"/>
          <w:color w:val="1B4F72"/>
          <w:sz w:val="24"/>
        </w:rPr>
        <w:t>1.2 Technical Setup &amp; Architecture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{{ technical_setup }}</w:t>
      </w:r>
    </w:p>
    <w:p>
      <w:pPr>
        <w:spacing w:before="160" w:after="80"/>
      </w:pPr>
      <w:r>
        <w:rPr>
          <w:rFonts w:ascii="Calibri" w:hAnsi="Calibri"/>
          <w:b/>
          <w:i w:val="0"/>
          <w:color w:val="1B4F72"/>
          <w:sz w:val="24"/>
        </w:rPr>
        <w:t>1.3 Security Measures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{{ security_measures }}</w:t>
      </w:r>
    </w:p>
    <w:p>
      <w:pPr>
        <w:spacing w:before="160" w:after="80"/>
      </w:pPr>
      <w:r>
        <w:rPr>
          <w:rFonts w:ascii="Calibri" w:hAnsi="Calibri"/>
          <w:b/>
          <w:i w:val="0"/>
          <w:color w:val="1B4F72"/>
          <w:sz w:val="24"/>
        </w:rPr>
        <w:t>1.4 Data Flows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{{ data_flows }}</w:t>
      </w:r>
    </w:p>
    <w:p>
      <w:pPr>
        <w:spacing w:before="160" w:after="80"/>
      </w:pPr>
      <w:r>
        <w:rPr>
          <w:rFonts w:ascii="Calibri" w:hAnsi="Calibri"/>
          <w:b/>
          <w:i w:val="0"/>
          <w:color w:val="1B4F72"/>
          <w:sz w:val="24"/>
        </w:rPr>
        <w:t>1.5 Third Parties &amp; Sub-processors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{{ third_parties }}</w:t>
      </w:r>
    </w:p>
    <w:p>
      <w:r>
        <w:br w:type="page"/>
      </w:r>
    </w:p>
    <w:p>
      <w:pPr>
        <w:spacing w:before="280" w:after="80"/>
        <w:ind w:left="0"/>
        <w:pBdr>
          <w:bottom w:val="single" w:sz="6" w:space="1" w:color="218BC3"/>
        </w:pBdr>
      </w:pPr>
      <w:r>
        <w:rPr>
          <w:rFonts w:ascii="Calibri" w:hAnsi="Calibri"/>
          <w:b/>
          <w:i w:val="0"/>
          <w:color w:val="1B4F72"/>
          <w:sz w:val="30"/>
        </w:rPr>
        <w:t>2. Executive Scorecard</w:t>
      </w:r>
    </w:p>
    <w:p>
      <w:pPr>
        <w:spacing w:before="20" w:after="20"/>
      </w:pPr>
      <w:r>
        <w:rPr>
          <w:rFonts w:ascii="Calibri" w:hAnsi="Calibri"/>
          <w:b/>
          <w:i w:val="0"/>
          <w:sz w:val="20"/>
        </w:rPr>
        <w:t xml:space="preserve">Overall Rating: </w:t>
      </w:r>
      <w:r>
        <w:rPr>
          <w:rFonts w:ascii="Calibri" w:hAnsi="Calibri"/>
          <w:b w:val="0"/>
          <w:i w:val="0"/>
          <w:sz w:val="20"/>
        </w:rPr>
        <w:t>{{ scorecard_overall_rating }}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{{ scorecard_overall_summary }}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1152"/>
        <w:gridCol w:w="1296"/>
        <w:gridCol w:w="3744"/>
        <w:gridCol w:w="1728"/>
      </w:tblGrid>
      <w:tr>
        <w:tc>
          <w:tcPr>
            <w:tcW w:type="dxa" w:w="1881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Domain</w:t>
            </w:r>
          </w:p>
        </w:tc>
        <w:tc>
          <w:tcPr>
            <w:tcW w:type="dxa" w:w="1881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  <w:tc>
          <w:tcPr>
            <w:tcW w:type="dxa" w:w="1881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vs. Baseline</w:t>
            </w:r>
          </w:p>
        </w:tc>
        <w:tc>
          <w:tcPr>
            <w:tcW w:type="dxa" w:w="1881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Key Finding</w:t>
            </w:r>
          </w:p>
        </w:tc>
        <w:tc>
          <w:tcPr>
            <w:tcW w:type="dxa" w:w="1881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d.domain }}</w:t>
            </w:r>
          </w:p>
        </w:tc>
        <w:tc>
          <w:tcPr>
            <w:tcW w:type="dxa" w:w="115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d.score }}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d.delta }}</w:t>
            </w:r>
          </w:p>
        </w:tc>
        <w:tc>
          <w:tcPr>
            <w:tcW w:type="dxa" w:w="374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d.key_finding }}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d.evidence_source }}</w:t>
            </w:r>
          </w:p>
        </w:tc>
      </w:tr>
    </w:tbl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{% for d in scorecard_domains %}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{% endfor %}</w:t>
      </w:r>
    </w:p>
    <w:p>
      <w:r>
        <w:br w:type="page"/>
      </w:r>
    </w:p>
    <w:p>
      <w:pPr>
        <w:spacing w:before="280" w:after="80"/>
        <w:ind w:left="0"/>
        <w:pBdr>
          <w:bottom w:val="single" w:sz="6" w:space="1" w:color="218BC3"/>
        </w:pBdr>
      </w:pPr>
      <w:r>
        <w:rPr>
          <w:rFonts w:ascii="Calibri" w:hAnsi="Calibri"/>
          <w:b/>
          <w:i w:val="0"/>
          <w:color w:val="1B4F72"/>
          <w:sz w:val="30"/>
        </w:rPr>
        <w:t>3. Red Flags</w:t>
      </w:r>
    </w:p>
    <w:p>
      <w:pPr>
        <w:spacing w:before="40" w:after="80"/>
      </w:pPr>
      <w:r>
        <w:rPr>
          <w:rFonts w:ascii="Calibri" w:hAnsi="Calibri"/>
          <w:b w:val="0"/>
          <w:i/>
          <w:sz w:val="20"/>
        </w:rPr>
        <w:t>{% if red_flags %}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92"/>
        <w:gridCol w:w="1008"/>
        <w:gridCol w:w="3168"/>
        <w:gridCol w:w="3312"/>
      </w:tblGrid>
      <w:tr>
        <w:tc>
          <w:tcPr>
            <w:tcW w:type="dxa" w:w="2351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Flag</w:t>
            </w:r>
          </w:p>
        </w:tc>
        <w:tc>
          <w:tcPr>
            <w:tcW w:type="dxa" w:w="2351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2351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Evidence</w:t>
            </w:r>
          </w:p>
        </w:tc>
        <w:tc>
          <w:tcPr>
            <w:tcW w:type="dxa" w:w="2351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Implication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f.flag }}</w:t>
            </w:r>
          </w:p>
        </w:tc>
        <w:tc>
          <w:tcPr>
            <w:tcW w:type="dxa" w:w="100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f.severity }}</w:t>
            </w:r>
          </w:p>
        </w:tc>
        <w:tc>
          <w:tcPr>
            <w:tcW w:type="dxa" w:w="316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f.evidence }}</w:t>
            </w:r>
          </w:p>
        </w:tc>
        <w:tc>
          <w:tcPr>
            <w:tcW w:type="dxa" w:w="331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f.implication }}</w:t>
            </w:r>
          </w:p>
        </w:tc>
      </w:tr>
    </w:tbl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{% for f in red_flags %}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{% endfor %}</w:t>
      </w:r>
    </w:p>
    <w:p>
      <w:pPr>
        <w:spacing w:before="40" w:after="80"/>
      </w:pPr>
      <w:r>
        <w:rPr>
          <w:rFonts w:ascii="Calibri" w:hAnsi="Calibri"/>
          <w:b w:val="0"/>
          <w:i/>
          <w:sz w:val="20"/>
        </w:rPr>
        <w:t>{% else %}No critical red flags identified in the provided documentation.{% endif %}</w:t>
      </w:r>
    </w:p>
    <w:p>
      <w:r>
        <w:br w:type="page"/>
      </w:r>
    </w:p>
    <w:p>
      <w:pPr>
        <w:spacing w:before="280" w:after="80"/>
        <w:ind w:left="0"/>
        <w:pBdr>
          <w:bottom w:val="single" w:sz="6" w:space="1" w:color="218BC3"/>
        </w:pBdr>
      </w:pPr>
      <w:r>
        <w:rPr>
          <w:rFonts w:ascii="Calibri" w:hAnsi="Calibri"/>
          <w:b/>
          <w:i w:val="0"/>
          <w:color w:val="1B4F72"/>
          <w:sz w:val="30"/>
        </w:rPr>
        <w:t>4. Risk Register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{% for r in risks_and_recommendations %}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1584"/>
        <w:gridCol w:w="1440"/>
        <w:gridCol w:w="1440"/>
      </w:tblGrid>
      <w:tr>
        <w:tc>
          <w:tcPr>
            <w:tcW w:type="dxa" w:w="2351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Risk Title</w:t>
            </w:r>
          </w:p>
        </w:tc>
        <w:tc>
          <w:tcPr>
            <w:tcW w:type="dxa" w:w="2351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Likelihood</w:t>
            </w:r>
          </w:p>
        </w:tc>
        <w:tc>
          <w:tcPr>
            <w:tcW w:type="dxa" w:w="2351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Impact</w:t>
            </w:r>
          </w:p>
        </w:tc>
        <w:tc>
          <w:tcPr>
            <w:tcW w:type="dxa" w:w="2351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Risk Level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r.title }}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r.likelihood }}</w:t>
            </w:r>
          </w:p>
        </w:tc>
        <w:tc>
          <w:tcPr>
            <w:tcW w:type="dxa" w:w="144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r.impact }}</w:t>
            </w:r>
          </w:p>
        </w:tc>
        <w:tc>
          <w:tcPr>
            <w:tcW w:type="dxa" w:w="144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r.risk_level }}</w:t>
            </w:r>
          </w:p>
        </w:tc>
      </w:tr>
    </w:tbl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Description: {{ r.description }}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Recommendations: {{ r.recommendations }}</w:t>
      </w:r>
    </w:p>
    <w:p>
      <w:pPr>
        <w:spacing w:before="20" w:after="20"/>
      </w:pPr>
      <w:r>
        <w:rPr>
          <w:rFonts w:ascii="Calibri" w:hAnsi="Calibri"/>
          <w:b/>
          <w:i w:val="0"/>
          <w:sz w:val="20"/>
        </w:rPr>
        <w:t xml:space="preserve">Sources: </w:t>
      </w:r>
      <w:r>
        <w:rPr>
          <w:rFonts w:ascii="Calibri" w:hAnsi="Calibri"/>
          <w:b w:val="0"/>
          <w:i w:val="0"/>
          <w:sz w:val="20"/>
        </w:rPr>
        <w:t>{{ r.sources }}</w:t>
      </w:r>
    </w:p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{% endfor %}</w:t>
      </w:r>
    </w:p>
    <w:p>
      <w:r>
        <w:br w:type="page"/>
      </w:r>
    </w:p>
    <w:p>
      <w:pPr>
        <w:spacing w:before="280" w:after="80"/>
        <w:ind w:left="0"/>
        <w:pBdr>
          <w:bottom w:val="single" w:sz="6" w:space="1" w:color="218BC3"/>
        </w:pBdr>
      </w:pPr>
      <w:r>
        <w:rPr>
          <w:rFonts w:ascii="Calibri" w:hAnsi="Calibri"/>
          <w:b/>
          <w:i w:val="0"/>
          <w:color w:val="1B4F72"/>
          <w:sz w:val="30"/>
        </w:rPr>
        <w:t>5. Post-Assessment Remediation Plan</w:t>
      </w:r>
    </w:p>
    <w:p>
      <w:pPr>
        <w:spacing w:before="160" w:after="80"/>
      </w:pPr>
      <w:r>
        <w:rPr>
          <w:rFonts w:ascii="Calibri" w:hAnsi="Calibri"/>
          <w:b/>
          <w:i w:val="0"/>
          <w:color w:val="1B4F72"/>
          <w:sz w:val="24"/>
        </w:rPr>
        <w:t>5.1 Priority Actions (0–30 days)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744"/>
        <w:gridCol w:w="3168"/>
        <w:gridCol w:w="1728"/>
        <w:gridCol w:w="1440"/>
      </w:tblGrid>
      <w:tr>
        <w:tc>
          <w:tcPr>
            <w:tcW w:type="dxa" w:w="2351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2351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Rationale</w:t>
            </w:r>
          </w:p>
        </w:tc>
        <w:tc>
          <w:tcPr>
            <w:tcW w:type="dxa" w:w="2351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2351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Deadline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a.action }}</w:t>
            </w:r>
          </w:p>
        </w:tc>
        <w:tc>
          <w:tcPr>
            <w:tcW w:type="dxa" w:w="316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a.rationale }}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a.owner }}</w:t>
            </w:r>
          </w:p>
        </w:tc>
        <w:tc>
          <w:tcPr>
            <w:tcW w:type="dxa" w:w="144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a.deadline }}</w:t>
            </w:r>
          </w:p>
        </w:tc>
      </w:tr>
    </w:tbl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{% for a in priority_actions %}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{% endfor %}</w:t>
      </w:r>
    </w:p>
    <w:p/>
    <w:p>
      <w:pPr>
        <w:spacing w:before="160" w:after="80"/>
      </w:pPr>
      <w:r>
        <w:rPr>
          <w:rFonts w:ascii="Calibri" w:hAnsi="Calibri"/>
          <w:b/>
          <w:i w:val="0"/>
          <w:color w:val="1B4F72"/>
          <w:sz w:val="24"/>
        </w:rPr>
        <w:t>5.2 Medium-Term Actions (1–6 months)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744"/>
        <w:gridCol w:w="3168"/>
        <w:gridCol w:w="1728"/>
        <w:gridCol w:w="1440"/>
      </w:tblGrid>
      <w:tr>
        <w:tc>
          <w:tcPr>
            <w:tcW w:type="dxa" w:w="2351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2351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Rationale</w:t>
            </w:r>
          </w:p>
        </w:tc>
        <w:tc>
          <w:tcPr>
            <w:tcW w:type="dxa" w:w="2351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2351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Deadline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a.action }}</w:t>
            </w:r>
          </w:p>
        </w:tc>
        <w:tc>
          <w:tcPr>
            <w:tcW w:type="dxa" w:w="316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a.rationale }}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a.owner }}</w:t>
            </w:r>
          </w:p>
        </w:tc>
        <w:tc>
          <w:tcPr>
            <w:tcW w:type="dxa" w:w="144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a.deadline }}</w:t>
            </w:r>
          </w:p>
        </w:tc>
      </w:tr>
    </w:tbl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{% for a in medium_term_actions %}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{% endfor %}</w:t>
      </w:r>
    </w:p>
    <w:p/>
    <w:p>
      <w:pPr>
        <w:spacing w:before="160" w:after="80"/>
      </w:pPr>
      <w:r>
        <w:rPr>
          <w:rFonts w:ascii="Calibri" w:hAnsi="Calibri"/>
          <w:b/>
          <w:i w:val="0"/>
          <w:color w:val="1B4F72"/>
          <w:sz w:val="24"/>
        </w:rPr>
        <w:t>5.3 Strategic Actions (6–18 months)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744"/>
        <w:gridCol w:w="3168"/>
        <w:gridCol w:w="1728"/>
        <w:gridCol w:w="1440"/>
      </w:tblGrid>
      <w:tr>
        <w:tc>
          <w:tcPr>
            <w:tcW w:type="dxa" w:w="2351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2351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Rationale</w:t>
            </w:r>
          </w:p>
        </w:tc>
        <w:tc>
          <w:tcPr>
            <w:tcW w:type="dxa" w:w="2351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2351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Deadline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a.action }}</w:t>
            </w:r>
          </w:p>
        </w:tc>
        <w:tc>
          <w:tcPr>
            <w:tcW w:type="dxa" w:w="316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a.rationale }}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a.owner }}</w:t>
            </w:r>
          </w:p>
        </w:tc>
        <w:tc>
          <w:tcPr>
            <w:tcW w:type="dxa" w:w="144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a.deadline }}</w:t>
            </w:r>
          </w:p>
        </w:tc>
      </w:tr>
    </w:tbl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{% for a in strategic_actions %}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{% endfor %}</w:t>
      </w:r>
    </w:p>
    <w:p/>
    <w:p>
      <w:pPr>
        <w:spacing w:before="160" w:after="80"/>
      </w:pPr>
      <w:r>
        <w:rPr>
          <w:rFonts w:ascii="Calibri" w:hAnsi="Calibri"/>
          <w:b/>
          <w:i w:val="0"/>
          <w:color w:val="1B4F72"/>
          <w:sz w:val="24"/>
        </w:rPr>
        <w:t>5.4 Governance Recommendations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{{ governance_recommendations }}</w:t>
      </w:r>
    </w:p>
    <w:p>
      <w:pPr>
        <w:spacing w:before="160" w:after="80"/>
      </w:pPr>
      <w:r>
        <w:rPr>
          <w:rFonts w:ascii="Calibri" w:hAnsi="Calibri"/>
          <w:b/>
          <w:i w:val="0"/>
          <w:color w:val="1B4F72"/>
          <w:sz w:val="24"/>
        </w:rPr>
        <w:t>5.5 Ownership Matrix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{{ ownership_matrix }}</w:t>
      </w:r>
    </w:p>
    <w:p>
      <w:r>
        <w:br w:type="page"/>
      </w:r>
    </w:p>
    <w:p>
      <w:pPr>
        <w:spacing w:before="280" w:after="80"/>
        <w:ind w:left="0"/>
        <w:pBdr>
          <w:bottom w:val="single" w:sz="6" w:space="1" w:color="218BC3"/>
        </w:pBdr>
      </w:pPr>
      <w:r>
        <w:rPr>
          <w:rFonts w:ascii="Calibri" w:hAnsi="Calibri"/>
          <w:b/>
          <w:i w:val="0"/>
          <w:color w:val="1B4F72"/>
          <w:sz w:val="30"/>
        </w:rPr>
        <w:t>6. Remediation Effort Estimate</w:t>
      </w:r>
    </w:p>
    <w:p>
      <w:pPr>
        <w:spacing w:before="20" w:after="20"/>
      </w:pPr>
      <w:r>
        <w:rPr>
          <w:rFonts w:ascii="Calibri" w:hAnsi="Calibri"/>
          <w:b/>
          <w:i w:val="0"/>
          <w:sz w:val="20"/>
        </w:rPr>
        <w:t xml:space="preserve">Organisation Size: </w:t>
      </w:r>
      <w:r>
        <w:rPr>
          <w:rFonts w:ascii="Calibri" w:hAnsi="Calibri"/>
          <w:b w:val="0"/>
          <w:i w:val="0"/>
          <w:sz w:val="20"/>
        </w:rPr>
        <w:t>{{ effort_org_size }}</w:t>
      </w:r>
    </w:p>
    <w:p>
      <w:pPr>
        <w:spacing w:before="20" w:after="20"/>
      </w:pPr>
      <w:r>
        <w:rPr>
          <w:rFonts w:ascii="Calibri" w:hAnsi="Calibri"/>
          <w:b/>
          <w:i w:val="0"/>
          <w:sz w:val="20"/>
        </w:rPr>
        <w:t xml:space="preserve">Total Effort (man-days): </w:t>
      </w:r>
      <w:r>
        <w:rPr>
          <w:rFonts w:ascii="Calibri" w:hAnsi="Calibri"/>
          <w:b w:val="0"/>
          <w:i w:val="0"/>
          <w:sz w:val="20"/>
        </w:rPr>
        <w:t>Min {{ effort_total_min }} / Realistic {{ effort_total_mid }} / Max {{ effort_total_max }}</w:t>
      </w:r>
    </w:p>
    <w:p>
      <w:pPr>
        <w:spacing w:before="40" w:after="80"/>
      </w:pPr>
      <w:r>
        <w:rPr>
          <w:rFonts w:ascii="Calibri" w:hAnsi="Calibri"/>
          <w:b w:val="0"/>
          <w:i/>
          <w:sz w:val="20"/>
        </w:rPr>
        <w:t>Assumptions: {{ effort_key_assumptions }}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1008"/>
        <w:gridCol w:w="576"/>
        <w:gridCol w:w="576"/>
        <w:gridCol w:w="576"/>
        <w:gridCol w:w="1728"/>
        <w:gridCol w:w="1008"/>
        <w:gridCol w:w="1728"/>
      </w:tblGrid>
      <w:tr>
        <w:tc>
          <w:tcPr>
            <w:tcW w:type="dxa" w:w="1176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1176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1176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Min</w:t>
            </w:r>
          </w:p>
        </w:tc>
        <w:tc>
          <w:tcPr>
            <w:tcW w:type="dxa" w:w="1176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Mid</w:t>
            </w:r>
          </w:p>
        </w:tc>
        <w:tc>
          <w:tcPr>
            <w:tcW w:type="dxa" w:w="1176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Max</w:t>
            </w:r>
          </w:p>
        </w:tc>
        <w:tc>
          <w:tcPr>
            <w:tcW w:type="dxa" w:w="1176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1176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In-House?</w:t>
            </w:r>
          </w:p>
        </w:tc>
        <w:tc>
          <w:tcPr>
            <w:tcW w:type="dxa" w:w="1176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a.action }}</w:t>
            </w:r>
          </w:p>
        </w:tc>
        <w:tc>
          <w:tcPr>
            <w:tcW w:type="dxa" w:w="100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a.phase }}</w:t>
            </w:r>
          </w:p>
        </w:tc>
        <w:tc>
          <w:tcPr>
            <w:tcW w:type="dxa" w:w="57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a.effort_days_min }}</w:t>
            </w:r>
          </w:p>
        </w:tc>
        <w:tc>
          <w:tcPr>
            <w:tcW w:type="dxa" w:w="57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a.effort_days_mid }}</w:t>
            </w:r>
          </w:p>
        </w:tc>
        <w:tc>
          <w:tcPr>
            <w:tcW w:type="dxa" w:w="57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a.effort_days_max }}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a.role_profile }}</w:t>
            </w:r>
          </w:p>
        </w:tc>
        <w:tc>
          <w:tcPr>
            <w:tcW w:type="dxa" w:w="100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a.in_house_feasible }}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a.notes }}</w:t>
            </w:r>
          </w:p>
        </w:tc>
      </w:tr>
    </w:tbl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{% for a in effort_action_estimates %}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{% endfor %}</w:t>
      </w:r>
    </w:p>
    <w:p>
      <w:r>
        <w:br w:type="page"/>
      </w:r>
    </w:p>
    <w:p>
      <w:pPr>
        <w:spacing w:before="280" w:after="80"/>
        <w:ind w:left="0"/>
        <w:pBdr>
          <w:bottom w:val="single" w:sz="6" w:space="1" w:color="218BC3"/>
        </w:pBdr>
      </w:pPr>
      <w:r>
        <w:rPr>
          <w:rFonts w:ascii="Calibri" w:hAnsi="Calibri"/>
          <w:b/>
          <w:i w:val="0"/>
          <w:color w:val="1B4F72"/>
          <w:sz w:val="30"/>
        </w:rPr>
        <w:t>7. IT Stack Comparison</w:t>
      </w:r>
    </w:p>
    <w:p>
      <w:pPr>
        <w:spacing w:before="20" w:after="20"/>
      </w:pPr>
      <w:r>
        <w:rPr>
          <w:rFonts w:ascii="Calibri" w:hAnsi="Calibri"/>
          <w:b/>
          <w:i w:val="0"/>
          <w:sz w:val="20"/>
        </w:rPr>
        <w:t xml:space="preserve">Overall Integration Risk: </w:t>
      </w:r>
      <w:r>
        <w:rPr>
          <w:rFonts w:ascii="Calibri" w:hAnsi="Calibri"/>
          <w:b w:val="0"/>
          <w:i w:val="0"/>
          <w:sz w:val="20"/>
        </w:rPr>
        <w:t>{{ integration_risk }}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{{ integration_summary }}</w:t>
      </w:r>
    </w:p>
    <w:p/>
    <w:p>
      <w:pPr>
        <w:spacing w:before="160" w:after="80"/>
      </w:pPr>
      <w:r>
        <w:rPr>
          <w:rFonts w:ascii="Calibri" w:hAnsi="Calibri"/>
          <w:b/>
          <w:i w:val="0"/>
          <w:color w:val="1B4F72"/>
          <w:sz w:val="24"/>
        </w:rPr>
        <w:t>7.1 Supplier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7200"/>
      </w:tblGrid>
      <w:tr>
        <w:tc>
          <w:tcPr>
            <w:tcW w:type="dxa" w:w="4703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4703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Supplier Tool</w:t>
            </w:r>
          </w:p>
        </w:tc>
      </w:tr>
      <w:tr>
        <w:tc>
          <w:tcPr>
            <w:tcW w:type="dxa" w:w="2880"/>
            <w:shd w:val="clear" w:color="auto" w:fill="F2F4F7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IAM</w:t>
            </w:r>
          </w:p>
        </w:tc>
        <w:tc>
          <w:tcPr>
            <w:tcW w:type="dxa" w:w="7200"/>
            <w:shd w:val="clear" w:color="auto" w:fill="F2F4F7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supplier_stack_iam }}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SIEM</w:t>
            </w:r>
          </w:p>
        </w:tc>
        <w:tc>
          <w:tcPr>
            <w:tcW w:type="dxa" w:w="72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supplier_stack_siem }}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ITSM</w:t>
            </w:r>
          </w:p>
        </w:tc>
        <w:tc>
          <w:tcPr>
            <w:tcW w:type="dxa" w:w="72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supplier_stack_itsm }}</w:t>
            </w:r>
          </w:p>
        </w:tc>
      </w:tr>
      <w:tr>
        <w:tc>
          <w:tcPr>
            <w:tcW w:type="dxa" w:w="2880"/>
            <w:shd w:val="clear" w:color="auto" w:fill="F2F4F7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Cloud</w:t>
            </w:r>
          </w:p>
        </w:tc>
        <w:tc>
          <w:tcPr>
            <w:tcW w:type="dxa" w:w="7200"/>
            <w:shd w:val="clear" w:color="auto" w:fill="F2F4F7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supplier_stack_cloud }}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Network</w:t>
            </w:r>
          </w:p>
        </w:tc>
        <w:tc>
          <w:tcPr>
            <w:tcW w:type="dxa" w:w="72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supplier_stack_network }}</w:t>
            </w:r>
          </w:p>
        </w:tc>
      </w:tr>
      <w:tr>
        <w:tc>
          <w:tcPr>
            <w:tcW w:type="dxa" w:w="2880"/>
            <w:shd w:val="clear" w:color="auto" w:fill="F2F4F7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Endpoint</w:t>
            </w:r>
          </w:p>
        </w:tc>
        <w:tc>
          <w:tcPr>
            <w:tcW w:type="dxa" w:w="7200"/>
            <w:shd w:val="clear" w:color="auto" w:fill="F2F4F7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supplier_stack_endpoint }}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Data Platform</w:t>
            </w:r>
          </w:p>
        </w:tc>
        <w:tc>
          <w:tcPr>
            <w:tcW w:type="dxa" w:w="72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supplier_stack_data }}</w:t>
            </w:r>
          </w:p>
        </w:tc>
      </w:tr>
      <w:tr>
        <w:tc>
          <w:tcPr>
            <w:tcW w:type="dxa" w:w="2880"/>
            <w:shd w:val="clear" w:color="auto" w:fill="F2F4F7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BCDR</w:t>
            </w:r>
          </w:p>
        </w:tc>
        <w:tc>
          <w:tcPr>
            <w:tcW w:type="dxa" w:w="7200"/>
            <w:shd w:val="clear" w:color="auto" w:fill="F2F4F7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supplier_stack_bcdr }}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1B4F72"/>
          <w:sz w:val="24"/>
        </w:rPr>
        <w:t>7.2 Compatibility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96"/>
        <w:gridCol w:w="1584"/>
        <w:gridCol w:w="1584"/>
        <w:gridCol w:w="1296"/>
        <w:gridCol w:w="2592"/>
        <w:gridCol w:w="1728"/>
      </w:tblGrid>
      <w:tr>
        <w:tc>
          <w:tcPr>
            <w:tcW w:type="dxa" w:w="1568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1568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Supplier</w:t>
            </w:r>
          </w:p>
        </w:tc>
        <w:tc>
          <w:tcPr>
            <w:tcW w:type="dxa" w:w="1568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Acquirer</w:t>
            </w:r>
          </w:p>
        </w:tc>
        <w:tc>
          <w:tcPr>
            <w:tcW w:type="dxa" w:w="1568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568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Integration Hurdle</w:t>
            </w:r>
          </w:p>
        </w:tc>
        <w:tc>
          <w:tcPr>
            <w:tcW w:type="dxa" w:w="1568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Consolidation Opportunity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row.layer }}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row.supplier_tool }}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row.acquirer_tool }}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row.status }}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row.hurdle }}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row.opportunity }}</w:t>
            </w:r>
          </w:p>
        </w:tc>
      </w:tr>
    </w:tbl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{% for row in compatibility_matrix %}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{% endfor %}</w:t>
      </w:r>
    </w:p>
    <w:p>
      <w:r>
        <w:br w:type="page"/>
      </w:r>
    </w:p>
    <w:p>
      <w:pPr>
        <w:spacing w:before="280" w:after="80"/>
        <w:ind w:left="0"/>
        <w:pBdr>
          <w:bottom w:val="single" w:sz="6" w:space="1" w:color="218BC3"/>
        </w:pBdr>
      </w:pPr>
      <w:r>
        <w:rPr>
          <w:rFonts w:ascii="Calibri" w:hAnsi="Calibri"/>
          <w:b/>
          <w:i w:val="0"/>
          <w:color w:val="1B4F72"/>
          <w:sz w:val="30"/>
        </w:rPr>
        <w:t>8. Contractual Risk Analysis</w:t>
      </w:r>
    </w:p>
    <w:p>
      <w:pPr>
        <w:spacing w:before="20" w:after="20"/>
      </w:pPr>
      <w:r>
        <w:rPr>
          <w:rFonts w:ascii="Calibri" w:hAnsi="Calibri"/>
          <w:b/>
          <w:i w:val="0"/>
          <w:sz w:val="20"/>
        </w:rPr>
        <w:t xml:space="preserve">Documents Reviewed: </w:t>
      </w:r>
      <w:r>
        <w:rPr>
          <w:rFonts w:ascii="Calibri" w:hAnsi="Calibri"/>
          <w:b w:val="0"/>
          <w:i w:val="0"/>
          <w:sz w:val="20"/>
        </w:rPr>
        <w:t>{{ contractual_docs_reviewed }}</w:t>
      </w:r>
    </w:p>
    <w:p>
      <w:pPr>
        <w:spacing w:before="20" w:after="20"/>
      </w:pPr>
      <w:r>
        <w:rPr>
          <w:rFonts w:ascii="Calibri" w:hAnsi="Calibri"/>
          <w:b/>
          <w:i w:val="0"/>
          <w:sz w:val="20"/>
        </w:rPr>
        <w:t xml:space="preserve">Contractual Risk Rating: </w:t>
      </w:r>
      <w:r>
        <w:rPr>
          <w:rFonts w:ascii="Calibri" w:hAnsi="Calibri"/>
          <w:b w:val="0"/>
          <w:i w:val="0"/>
          <w:sz w:val="20"/>
        </w:rPr>
        <w:t>{{ contractual_risk_rating }}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{{ contractual_summary }}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4"/>
        <w:gridCol w:w="3168"/>
        <w:gridCol w:w="1440"/>
        <w:gridCol w:w="3168"/>
      </w:tblGrid>
      <w:tr>
        <w:tc>
          <w:tcPr>
            <w:tcW w:type="dxa" w:w="2351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Clause</w:t>
            </w:r>
          </w:p>
        </w:tc>
        <w:tc>
          <w:tcPr>
            <w:tcW w:type="dxa" w:w="2351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Golden Standard</w:t>
            </w:r>
          </w:p>
        </w:tc>
        <w:tc>
          <w:tcPr>
            <w:tcW w:type="dxa" w:w="2351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Current Status</w:t>
            </w:r>
          </w:p>
        </w:tc>
        <w:tc>
          <w:tcPr>
            <w:tcW w:type="dxa" w:w="2351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Risk if Absent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c.clause_title }}</w:t>
            </w:r>
          </w:p>
        </w:tc>
        <w:tc>
          <w:tcPr>
            <w:tcW w:type="dxa" w:w="316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c.golden_standard }}</w:t>
            </w:r>
          </w:p>
        </w:tc>
        <w:tc>
          <w:tcPr>
            <w:tcW w:type="dxa" w:w="144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c.current_status }}</w:t>
            </w:r>
          </w:p>
        </w:tc>
        <w:tc>
          <w:tcPr>
            <w:tcW w:type="dxa" w:w="316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c.risk_if_absent }}</w:t>
            </w:r>
          </w:p>
        </w:tc>
      </w:tr>
    </w:tbl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{% for c in missing_clauses %}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{% endfor %}</w:t>
      </w:r>
    </w:p>
    <w:p>
      <w:r>
        <w:br w:type="page"/>
      </w:r>
    </w:p>
    <w:p>
      <w:pPr>
        <w:spacing w:before="280" w:after="80"/>
        <w:ind w:left="0"/>
        <w:pBdr>
          <w:bottom w:val="single" w:sz="6" w:space="1" w:color="218BC3"/>
        </w:pBdr>
      </w:pPr>
      <w:r>
        <w:rPr>
          <w:rFonts w:ascii="Calibri" w:hAnsi="Calibri"/>
          <w:b/>
          <w:i w:val="0"/>
          <w:color w:val="1B4F72"/>
          <w:sz w:val="30"/>
        </w:rPr>
        <w:t>9. Supply Chain Map</w:t>
      </w:r>
    </w:p>
    <w:p>
      <w:pPr>
        <w:spacing w:before="20" w:after="20"/>
      </w:pPr>
      <w:r>
        <w:rPr>
          <w:rFonts w:ascii="Calibri" w:hAnsi="Calibri"/>
          <w:b/>
          <w:i w:val="0"/>
          <w:sz w:val="20"/>
        </w:rPr>
        <w:t xml:space="preserve">Overall Supply Chain Risk: </w:t>
      </w:r>
      <w:r>
        <w:rPr>
          <w:rFonts w:ascii="Calibri" w:hAnsi="Calibri"/>
          <w:b w:val="0"/>
          <w:i w:val="0"/>
          <w:sz w:val="20"/>
        </w:rPr>
        <w:t>{{ supply_chain_risk }}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{{ supply_chain_summary }}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008"/>
        <w:gridCol w:w="1440"/>
        <w:gridCol w:w="1296"/>
        <w:gridCol w:w="1440"/>
        <w:gridCol w:w="3024"/>
      </w:tblGrid>
      <w:tr>
        <w:tc>
          <w:tcPr>
            <w:tcW w:type="dxa" w:w="1568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Party</w:t>
            </w:r>
          </w:p>
        </w:tc>
        <w:tc>
          <w:tcPr>
            <w:tcW w:type="dxa" w:w="1568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1568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1568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Data Access</w:t>
            </w:r>
          </w:p>
        </w:tc>
        <w:tc>
          <w:tcPr>
            <w:tcW w:type="dxa" w:w="1568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Concentration Risk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p.name }}</w:t>
            </w:r>
          </w:p>
        </w:tc>
        <w:tc>
          <w:tcPr>
            <w:tcW w:type="dxa" w:w="100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p.tier }}</w:t>
            </w:r>
          </w:p>
        </w:tc>
        <w:tc>
          <w:tcPr>
            <w:tcW w:type="dxa" w:w="144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p.service_category }}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p.data_access }}</w:t>
            </w:r>
          </w:p>
        </w:tc>
        <w:tc>
          <w:tcPr>
            <w:tcW w:type="dxa" w:w="144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p.location }}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p.concentration_risk }}</w:t>
            </w:r>
          </w:p>
        </w:tc>
      </w:tr>
    </w:tbl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{% for p in supply_chain_parties %}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{% endfor %}</w:t>
      </w:r>
    </w:p>
    <w:p>
      <w:r>
        <w:br w:type="page"/>
      </w:r>
    </w:p>
    <w:p>
      <w:pPr>
        <w:spacing w:before="280" w:after="80"/>
        <w:ind w:left="0"/>
        <w:pBdr>
          <w:bottom w:val="single" w:sz="6" w:space="1" w:color="218BC3"/>
        </w:pBdr>
      </w:pPr>
      <w:r>
        <w:rPr>
          <w:rFonts w:ascii="Calibri" w:hAnsi="Calibri"/>
          <w:b/>
          <w:i w:val="0"/>
          <w:color w:val="1B4F72"/>
          <w:sz w:val="30"/>
        </w:rPr>
        <w:t>10. Data Sensitivity Heatmap</w:t>
      </w:r>
    </w:p>
    <w:p>
      <w:pPr>
        <w:spacing w:before="20" w:after="20"/>
      </w:pPr>
      <w:r>
        <w:rPr>
          <w:rFonts w:ascii="Calibri" w:hAnsi="Calibri"/>
          <w:b/>
          <w:i w:val="0"/>
          <w:sz w:val="20"/>
        </w:rPr>
        <w:t xml:space="preserve">DPIA Required: </w:t>
      </w:r>
      <w:r>
        <w:rPr>
          <w:rFonts w:ascii="Calibri" w:hAnsi="Calibri"/>
          <w:b w:val="0"/>
          <w:i w:val="0"/>
          <w:sz w:val="20"/>
        </w:rPr>
        <w:t>{{ dpia_required }}</w:t>
      </w:r>
    </w:p>
    <w:p>
      <w:pPr>
        <w:spacing w:before="40" w:after="80"/>
      </w:pPr>
      <w:r>
        <w:rPr>
          <w:rFonts w:ascii="Calibri" w:hAnsi="Calibri"/>
          <w:b w:val="0"/>
          <w:i/>
          <w:sz w:val="20"/>
        </w:rPr>
        <w:t>DPIA Rationale: {{ dpia_rationale }}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{{ heatmap_summary }}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4"/>
        <w:gridCol w:w="1728"/>
        <w:gridCol w:w="1296"/>
        <w:gridCol w:w="1152"/>
        <w:gridCol w:w="1872"/>
        <w:gridCol w:w="1728"/>
      </w:tblGrid>
      <w:tr>
        <w:tc>
          <w:tcPr>
            <w:tcW w:type="dxa" w:w="1568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Data Type</w:t>
            </w:r>
          </w:p>
        </w:tc>
        <w:tc>
          <w:tcPr>
            <w:tcW w:type="dxa" w:w="1568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Sensitivity Tier</w:t>
            </w:r>
          </w:p>
        </w:tc>
        <w:tc>
          <w:tcPr>
            <w:tcW w:type="dxa" w:w="1568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Regulation</w:t>
            </w:r>
          </w:p>
        </w:tc>
        <w:tc>
          <w:tcPr>
            <w:tcW w:type="dxa" w:w="1568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Cross-Border</w:t>
            </w:r>
          </w:p>
        </w:tc>
        <w:tc>
          <w:tcPr>
            <w:tcW w:type="dxa" w:w="1568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Destinations</w:t>
            </w:r>
          </w:p>
        </w:tc>
        <w:tc>
          <w:tcPr>
            <w:tcW w:type="dxa" w:w="1568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Retention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d.data_type }}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d.sensitivity_tier }}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d.regulation }}</w:t>
            </w:r>
          </w:p>
        </w:tc>
        <w:tc>
          <w:tcPr>
            <w:tcW w:type="dxa" w:w="115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d.cross_border }}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d.destinations }}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d.retention }}</w:t>
            </w:r>
          </w:p>
        </w:tc>
      </w:tr>
    </w:tbl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{% for d in data_types %}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{% endfor %}</w:t>
      </w:r>
    </w:p>
    <w:p>
      <w:r>
        <w:br w:type="page"/>
      </w:r>
    </w:p>
    <w:p>
      <w:pPr>
        <w:spacing w:before="280" w:after="80"/>
        <w:ind w:left="0"/>
        <w:pBdr>
          <w:bottom w:val="single" w:sz="6" w:space="1" w:color="218BC3"/>
        </w:pBdr>
      </w:pPr>
      <w:r>
        <w:rPr>
          <w:rFonts w:ascii="Calibri" w:hAnsi="Calibri"/>
          <w:b/>
          <w:i w:val="0"/>
          <w:color w:val="1B4F72"/>
          <w:sz w:val="30"/>
        </w:rPr>
        <w:t>11. Follow-up Questionnaire</w:t>
      </w:r>
    </w:p>
    <w:p>
      <w:pPr>
        <w:spacing w:before="40" w:after="80"/>
      </w:pPr>
      <w:r>
        <w:rPr>
          <w:rFonts w:ascii="Calibri" w:hAnsi="Calibri"/>
          <w:b w:val="0"/>
          <w:i/>
          <w:sz w:val="20"/>
        </w:rPr>
        <w:t>The following targeted questions were generated based on the gaps identified above.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"/>
        <w:gridCol w:w="3168"/>
        <w:gridCol w:w="2592"/>
        <w:gridCol w:w="1440"/>
        <w:gridCol w:w="2448"/>
      </w:tblGrid>
      <w:tr>
        <w:tc>
          <w:tcPr>
            <w:tcW w:type="dxa" w:w="1881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Question</w:t>
            </w:r>
          </w:p>
        </w:tc>
        <w:tc>
          <w:tcPr>
            <w:tcW w:type="dxa" w:w="1881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Gap Addressed</w:t>
            </w:r>
          </w:p>
        </w:tc>
        <w:tc>
          <w:tcPr>
            <w:tcW w:type="dxa" w:w="1881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Control Ref.</w:t>
            </w:r>
          </w:p>
        </w:tc>
        <w:tc>
          <w:tcPr>
            <w:tcW w:type="dxa" w:w="1881"/>
            <w:shd w:val="clear" w:color="auto" w:fill="1B4F7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Expected Evidence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loop.index }}</w:t>
            </w:r>
          </w:p>
        </w:tc>
        <w:tc>
          <w:tcPr>
            <w:tcW w:type="dxa" w:w="316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q.question }}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q.gap_addressed }}</w:t>
            </w:r>
          </w:p>
        </w:tc>
        <w:tc>
          <w:tcPr>
            <w:tcW w:type="dxa" w:w="144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q.control_reference }}</w:t>
            </w:r>
          </w:p>
        </w:tc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{{ q.expected_evidence }}</w:t>
            </w:r>
          </w:p>
        </w:tc>
      </w:tr>
    </w:tbl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{% for q in followup_questions %}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{% endfor %}</w:t>
      </w:r>
    </w:p>
    <w:p/>
    <w:p>
      <w:pPr>
        <w:spacing w:before="40" w:after="80"/>
      </w:pPr>
      <w:r>
        <w:rPr>
          <w:rFonts w:ascii="Calibri" w:hAnsi="Calibri"/>
          <w:b w:val="0"/>
          <w:i/>
          <w:sz w:val="20"/>
        </w:rPr>
        <w:t>— End of Memorandum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