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E30" w:rsidRDefault="008F6E30" w:rsidP="003835F3">
      <w:pPr>
        <w:spacing w:after="0" w:line="240" w:lineRule="auto"/>
        <w:jc w:val="both"/>
        <w:textAlignment w:val="baseline"/>
        <w:rPr>
          <w:rFonts w:ascii="Arial" w:eastAsia="Times New Roman" w:hAnsi="Arial" w:cs="Arial"/>
          <w:b/>
          <w:bCs/>
          <w:color w:val="424242"/>
          <w:sz w:val="23"/>
          <w:szCs w:val="23"/>
          <w:rtl/>
        </w:rPr>
      </w:pPr>
      <w:r>
        <w:rPr>
          <w:rFonts w:ascii="Arial" w:eastAsia="Times New Roman" w:hAnsi="Arial" w:cs="Arial" w:hint="cs"/>
          <w:b/>
          <w:bCs/>
          <w:color w:val="424242"/>
          <w:sz w:val="23"/>
          <w:szCs w:val="23"/>
          <w:rtl/>
        </w:rPr>
        <w:t>بسمه تعالی</w:t>
      </w:r>
    </w:p>
    <w:p w:rsidR="008F6E30" w:rsidRDefault="008F6E30" w:rsidP="003835F3">
      <w:pPr>
        <w:spacing w:after="0" w:line="240" w:lineRule="auto"/>
        <w:jc w:val="both"/>
        <w:textAlignment w:val="baseline"/>
        <w:rPr>
          <w:rFonts w:ascii="Arial" w:eastAsia="Times New Roman" w:hAnsi="Arial" w:cs="Arial"/>
          <w:b/>
          <w:bCs/>
          <w:color w:val="424242"/>
          <w:sz w:val="23"/>
          <w:szCs w:val="23"/>
          <w:rtl/>
        </w:rPr>
      </w:pPr>
    </w:p>
    <w:p w:rsidR="008F6E30" w:rsidRPr="008F6E30" w:rsidRDefault="008F6E30" w:rsidP="008F6E30">
      <w:pPr>
        <w:spacing w:after="0" w:line="240" w:lineRule="auto"/>
        <w:rPr>
          <w:rFonts w:eastAsia="Times New Roman" w:cs="Arial"/>
          <w:sz w:val="28"/>
          <w:szCs w:val="28"/>
          <w:rtl/>
        </w:rPr>
      </w:pPr>
      <w:r w:rsidRPr="008F6E30">
        <w:rPr>
          <w:rFonts w:eastAsia="Times New Roman" w:cs="Arial"/>
          <w:sz w:val="28"/>
          <w:szCs w:val="28"/>
          <w:rtl/>
        </w:rPr>
        <w:t>با عرض سلام و احترام</w:t>
      </w:r>
    </w:p>
    <w:p w:rsidR="008F6E30" w:rsidRPr="008F6E30" w:rsidRDefault="008F6E30" w:rsidP="008F6E30">
      <w:pPr>
        <w:spacing w:after="0" w:line="240" w:lineRule="auto"/>
        <w:rPr>
          <w:rFonts w:eastAsia="Times New Roman" w:cs="Arial"/>
          <w:sz w:val="28"/>
          <w:szCs w:val="28"/>
          <w:rtl/>
        </w:rPr>
      </w:pPr>
    </w:p>
    <w:p w:rsidR="008F6E30" w:rsidRPr="008F6E30" w:rsidRDefault="008F6E30" w:rsidP="008F6E30">
      <w:pPr>
        <w:spacing w:after="0" w:line="240" w:lineRule="auto"/>
        <w:rPr>
          <w:rFonts w:eastAsia="Times New Roman" w:cs="Arial"/>
          <w:sz w:val="28"/>
          <w:szCs w:val="28"/>
          <w:rtl/>
        </w:rPr>
      </w:pPr>
      <w:r w:rsidRPr="008F6E30">
        <w:rPr>
          <w:rFonts w:eastAsia="Times New Roman" w:cs="Arial"/>
          <w:sz w:val="28"/>
          <w:szCs w:val="28"/>
          <w:rtl/>
        </w:rPr>
        <w:t>همانگونه که قبلا گفته شد 90% دیتای مالی شرکتهای بیمه در سیستم جامع فناوران تولید میشود و تنها 10% دیتای مالی در سیستم های همکاران و نماد تولید میشود</w:t>
      </w:r>
    </w:p>
    <w:p w:rsidR="008F6E30" w:rsidRPr="008F6E30" w:rsidRDefault="008F6E30" w:rsidP="008F6E30">
      <w:pPr>
        <w:spacing w:after="0" w:line="240" w:lineRule="auto"/>
        <w:rPr>
          <w:rFonts w:eastAsia="Times New Roman" w:cs="Arial"/>
          <w:sz w:val="28"/>
          <w:szCs w:val="28"/>
          <w:rtl/>
        </w:rPr>
      </w:pPr>
      <w:r w:rsidRPr="008F6E30">
        <w:rPr>
          <w:rFonts w:eastAsia="Times New Roman" w:cs="Arial"/>
          <w:sz w:val="28"/>
          <w:szCs w:val="28"/>
          <w:rtl/>
        </w:rPr>
        <w:t>ولی از نظر اهمیت آن10% دیتای غیر بیمه ای اهمیت 90% دارد زیرا شرکتهای بیمه درآمدهای حق بیمه را جمع کرده و یکجا سرمایه گذاری در بورس و املاک ,کارخانه و داراییهای ثابت و طلا و دلار سرمایه گذاری میکنند  و از سویی حقوق و اجاره ملک و غیره را در بیرون از سیستم فناوران پرداخت میکنند</w:t>
      </w:r>
    </w:p>
    <w:p w:rsidR="008F6E30" w:rsidRPr="008F6E30" w:rsidRDefault="008F6E30" w:rsidP="008F6E30">
      <w:pPr>
        <w:spacing w:after="0" w:line="240" w:lineRule="auto"/>
        <w:rPr>
          <w:rFonts w:eastAsia="Times New Roman" w:cs="Arial"/>
          <w:sz w:val="28"/>
          <w:szCs w:val="28"/>
          <w:rtl/>
        </w:rPr>
      </w:pPr>
    </w:p>
    <w:p w:rsidR="008F6E30" w:rsidRPr="008F6E30" w:rsidRDefault="008F6E30" w:rsidP="008F6E30">
      <w:pPr>
        <w:spacing w:after="0" w:line="240" w:lineRule="auto"/>
        <w:rPr>
          <w:rFonts w:eastAsia="Times New Roman" w:cs="Arial"/>
          <w:sz w:val="28"/>
          <w:szCs w:val="28"/>
          <w:rtl/>
        </w:rPr>
      </w:pPr>
      <w:r w:rsidRPr="008F6E30">
        <w:rPr>
          <w:rFonts w:eastAsia="Times New Roman" w:cs="Arial"/>
          <w:sz w:val="28"/>
          <w:szCs w:val="28"/>
          <w:rtl/>
        </w:rPr>
        <w:t>لذا در صورتیکه بخواهیم شاخص های مطرح مالی را در سیستم ایجاد کنیم احتیاج به بقیه دیتای مالی داریم و فقط در سیستم موجود تعدادی از این شاخص ها قابل اندازه گیری است.</w:t>
      </w:r>
    </w:p>
    <w:p w:rsidR="008F6E30" w:rsidRPr="008F6E30" w:rsidRDefault="008F6E30" w:rsidP="008F6E30">
      <w:pPr>
        <w:spacing w:after="0" w:line="240" w:lineRule="auto"/>
        <w:rPr>
          <w:rFonts w:eastAsia="Times New Roman" w:cs="Arial"/>
          <w:sz w:val="28"/>
          <w:szCs w:val="28"/>
          <w:rtl/>
        </w:rPr>
      </w:pPr>
    </w:p>
    <w:p w:rsidR="008F6E30" w:rsidRPr="008F6E30" w:rsidRDefault="008F6E30" w:rsidP="008F6E30">
      <w:pPr>
        <w:spacing w:after="0" w:line="240" w:lineRule="auto"/>
        <w:rPr>
          <w:rFonts w:eastAsia="Times New Roman" w:cs="Arial"/>
          <w:sz w:val="28"/>
          <w:szCs w:val="28"/>
          <w:rtl/>
        </w:rPr>
      </w:pPr>
      <w:r w:rsidRPr="008F6E30">
        <w:rPr>
          <w:rFonts w:eastAsia="Times New Roman" w:cs="Arial"/>
          <w:sz w:val="28"/>
          <w:szCs w:val="28"/>
          <w:rtl/>
        </w:rPr>
        <w:t xml:space="preserve"> در ابندا میتوان کلیه شاخص ها و نسبتهای مالی را به چند گروه کلی تقسیم بندی کرد</w:t>
      </w:r>
    </w:p>
    <w:p w:rsidR="002E689A" w:rsidRDefault="008F6E30" w:rsidP="002E689A">
      <w:pPr>
        <w:numPr>
          <w:ilvl w:val="0"/>
          <w:numId w:val="25"/>
        </w:numPr>
        <w:spacing w:after="0" w:line="240" w:lineRule="auto"/>
        <w:rPr>
          <w:rFonts w:eastAsia="Times New Roman" w:cs="Arial"/>
          <w:sz w:val="28"/>
          <w:szCs w:val="28"/>
        </w:rPr>
      </w:pPr>
      <w:r w:rsidRPr="008F6E30">
        <w:rPr>
          <w:rFonts w:eastAsia="Times New Roman" w:cs="Arial"/>
          <w:b/>
          <w:bCs/>
          <w:sz w:val="28"/>
          <w:szCs w:val="28"/>
          <w:rtl/>
        </w:rPr>
        <w:t>شاخص های نقدینگی</w:t>
      </w:r>
      <w:r w:rsidRPr="008F6E30">
        <w:rPr>
          <w:rFonts w:eastAsia="Times New Roman" w:cs="Arial"/>
          <w:sz w:val="28"/>
          <w:szCs w:val="28"/>
          <w:rtl/>
        </w:rPr>
        <w:t xml:space="preserve"> : با استفاده از این نسبت میتوان وضعیت و قدرت شرکت بیمه را از نظر نقدینگی و قدرت پرداخت خسارت تشخیص داد (لازم به ذکر است که در شرکتهای بیمه و دیوان عالی بیمه الگوریتم های زیادی برای اندازه گیری این شاخص وجود دارد و عنوان خاصی به این گروه شاخص  در کنار نسبت های سرمایه ای , داده شده است با نام </w:t>
      </w:r>
      <w:r w:rsidRPr="008F6E30">
        <w:rPr>
          <w:rFonts w:eastAsia="Times New Roman" w:cs="Arial"/>
          <w:b/>
          <w:bCs/>
          <w:sz w:val="28"/>
          <w:szCs w:val="28"/>
          <w:rtl/>
        </w:rPr>
        <w:t>توانگری مالی</w:t>
      </w:r>
      <w:r w:rsidRPr="008F6E30">
        <w:rPr>
          <w:rFonts w:eastAsia="Times New Roman" w:cs="Arial"/>
          <w:sz w:val="28"/>
          <w:szCs w:val="28"/>
          <w:rtl/>
        </w:rPr>
        <w:t>)</w:t>
      </w:r>
    </w:p>
    <w:p w:rsidR="002E689A" w:rsidRPr="002E689A" w:rsidRDefault="008F6E30" w:rsidP="002E689A">
      <w:pPr>
        <w:numPr>
          <w:ilvl w:val="0"/>
          <w:numId w:val="25"/>
        </w:numPr>
        <w:shd w:val="clear" w:color="auto" w:fill="FFFFFF"/>
        <w:spacing w:after="150" w:line="240" w:lineRule="auto"/>
        <w:jc w:val="both"/>
        <w:rPr>
          <w:rFonts w:ascii="BYekan" w:eastAsia="Times New Roman" w:hAnsi="BYekan" w:cs="Times New Roman"/>
          <w:color w:val="333333"/>
          <w:sz w:val="21"/>
          <w:szCs w:val="21"/>
        </w:rPr>
      </w:pPr>
      <w:r w:rsidRPr="002E689A">
        <w:rPr>
          <w:rFonts w:eastAsia="Times New Roman" w:cs="Arial"/>
          <w:b/>
          <w:bCs/>
          <w:sz w:val="28"/>
          <w:szCs w:val="28"/>
          <w:rtl/>
        </w:rPr>
        <w:t>نسبت های سرمایه:</w:t>
      </w:r>
      <w:r w:rsidR="0047119E" w:rsidRPr="002E689A">
        <w:rPr>
          <w:rFonts w:eastAsia="Times New Roman" w:cs="Arial" w:hint="cs"/>
          <w:b/>
          <w:bCs/>
          <w:sz w:val="28"/>
          <w:szCs w:val="28"/>
          <w:rtl/>
        </w:rPr>
        <w:t>از این شاخص برای اندازه گیری سطح بدهیهای کوتاه مدت و بلند مدت شرکتها استفاده میشود که در شرکتهای بیمه گزارش های خاصی طراحی شده است با عنوان توانگری مالی شرکت ها .این نسبتها مانند موارد زیر هستند :</w:t>
      </w:r>
      <w:r w:rsidRPr="002E689A">
        <w:rPr>
          <w:rFonts w:eastAsia="Times New Roman" w:cs="Arial"/>
          <w:b/>
          <w:bCs/>
          <w:sz w:val="28"/>
          <w:szCs w:val="28"/>
          <w:rtl/>
        </w:rPr>
        <w:t xml:space="preserve"> </w:t>
      </w:r>
      <w:r w:rsidR="0047119E" w:rsidRPr="002E689A">
        <w:rPr>
          <w:rFonts w:eastAsia="Times New Roman" w:cs="Arial" w:hint="cs"/>
          <w:b/>
          <w:bCs/>
          <w:sz w:val="28"/>
          <w:szCs w:val="28"/>
          <w:rtl/>
        </w:rPr>
        <w:t>نسبت بدهی , نسبت تسهیلات به سرمایه ,نسبت پوشش سرمایه  تقریبا هیچ کدام از این ها را نمیتوانیم در سیستم فناوران حساب کنیم چون یکطرف این شاخصها دارایی های کوتاه مدت و بلند مدت است که در سیستم نماد و همکاران ثبت خورده است</w:t>
      </w:r>
    </w:p>
    <w:p w:rsidR="002E689A" w:rsidRPr="002E689A" w:rsidRDefault="0047119E" w:rsidP="002E689A">
      <w:pPr>
        <w:numPr>
          <w:ilvl w:val="0"/>
          <w:numId w:val="25"/>
        </w:numPr>
        <w:shd w:val="clear" w:color="auto" w:fill="FFFFFF"/>
        <w:spacing w:after="150" w:line="240" w:lineRule="auto"/>
        <w:rPr>
          <w:rFonts w:ascii="BYekan" w:eastAsia="Times New Roman" w:hAnsi="BYekan" w:cs="Times New Roman"/>
          <w:color w:val="333333"/>
          <w:sz w:val="21"/>
          <w:szCs w:val="21"/>
        </w:rPr>
      </w:pPr>
      <w:r w:rsidRPr="002E689A">
        <w:rPr>
          <w:rFonts w:eastAsia="Times New Roman" w:cs="Arial" w:hint="cs"/>
          <w:b/>
          <w:bCs/>
          <w:sz w:val="28"/>
          <w:szCs w:val="28"/>
          <w:rtl/>
        </w:rPr>
        <w:t>شاخصهای فعالیت :</w:t>
      </w:r>
    </w:p>
    <w:p w:rsidR="002E689A" w:rsidRPr="002E689A" w:rsidRDefault="002E689A" w:rsidP="002E689A">
      <w:pPr>
        <w:numPr>
          <w:ilvl w:val="0"/>
          <w:numId w:val="25"/>
        </w:numPr>
        <w:shd w:val="clear" w:color="auto" w:fill="FFFFFF"/>
        <w:bidi w:val="0"/>
        <w:spacing w:after="150" w:line="240" w:lineRule="auto"/>
        <w:jc w:val="right"/>
        <w:rPr>
          <w:rFonts w:ascii="BYekan" w:eastAsia="Times New Roman" w:hAnsi="BYekan" w:cs="Times New Roman"/>
          <w:b/>
          <w:bCs/>
          <w:color w:val="333333"/>
          <w:sz w:val="24"/>
          <w:szCs w:val="24"/>
        </w:rPr>
      </w:pPr>
      <w:r w:rsidRPr="002E689A">
        <w:rPr>
          <w:rFonts w:ascii="BYekan" w:eastAsia="Times New Roman" w:hAnsi="BYekan" w:cs="Times New Roman"/>
          <w:b/>
          <w:bCs/>
          <w:color w:val="333333"/>
          <w:sz w:val="24"/>
          <w:szCs w:val="24"/>
          <w:rtl/>
        </w:rPr>
        <w:t>نسبت هاي عملياتي و مالي با اهميت دوره سه ساله آخر فعاليت مؤسسه بيمه طبق جدول زير</w:t>
      </w:r>
      <w:r w:rsidRPr="002E689A">
        <w:rPr>
          <w:rFonts w:ascii="BYekan" w:eastAsia="Times New Roman" w:hAnsi="BYekan" w:cs="Times New Roman"/>
          <w:b/>
          <w:bCs/>
          <w:color w:val="333333"/>
          <w:sz w:val="24"/>
          <w:szCs w:val="24"/>
        </w:rPr>
        <w:t>:</w:t>
      </w:r>
    </w:p>
    <w:tbl>
      <w:tblPr>
        <w:bidiVisual/>
        <w:tblW w:w="9120" w:type="dxa"/>
        <w:shd w:val="clear" w:color="auto" w:fill="FFFFFF"/>
        <w:tblCellMar>
          <w:top w:w="105" w:type="dxa"/>
          <w:left w:w="105" w:type="dxa"/>
          <w:bottom w:w="105" w:type="dxa"/>
          <w:right w:w="105" w:type="dxa"/>
        </w:tblCellMar>
        <w:tblLook w:val="04A0" w:firstRow="1" w:lastRow="0" w:firstColumn="1" w:lastColumn="0" w:noHBand="0" w:noVBand="1"/>
      </w:tblPr>
      <w:tblGrid>
        <w:gridCol w:w="527"/>
        <w:gridCol w:w="8593"/>
      </w:tblGrid>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Pr>
            </w:pPr>
            <w:r w:rsidRPr="002E689A">
              <w:rPr>
                <w:rFonts w:ascii="BYekan" w:eastAsia="Times New Roman" w:hAnsi="BYekan" w:cs="Times New Roman"/>
                <w:color w:val="333333"/>
                <w:sz w:val="21"/>
                <w:szCs w:val="21"/>
                <w:rtl/>
              </w:rPr>
              <w:br/>
              <w:t>رديف</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هاي عملياتي و مالي با اهميت مؤسسه بيمه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توانگري مالي مؤسسه بيمه كه به تاييد بيمه مركزي رسيده است</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2</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نرخ رشد حق بيمه و خسارت مؤسسه بيمه به تفكيك انواع رشته هاي بيمه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3</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سهم از بازار مؤسسه بيمه به تفكيك انواع رشته هاي بيمه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4</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حق بيمه توليدي نمايندگان و كارگزاران به كل حق بيمه مؤسسه بيمه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5</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سهم نگهداري مؤسسه بيمه (نسبت حق بيمه صادره پس از كسر مجموع حق بيمه واگذاري اجباري و اختياري به كل حق بيمه صادره)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6</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ضريب خسارت مؤسسه بيمه به تفكيك انواع رشته هاي بيمه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7</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مجموع هزينه كارمزد، هزينه هاي صدور و كارمزد مشاركت در منافع پرداختي به حق بيمه صادره به تفكيك رشته هاي بيمه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lastRenderedPageBreak/>
              <w:br/>
              <w:t>8</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هزينه هاي عمومي و اداري به حق بيمه صادره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9</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ضريب تركيبي (ضريب خسارت و نسبت مجموع هزينه هاي اداري و عمومي و هزينه هاي كارمزد، هزينه صدور و كارمزد مشاركت در منافع پرداختي به حق بيمه صادره)</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10</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كل سرمايه گذاري ها به كل دارايي ها</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11</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بازده سرمايه گذاري ها (نسبت درآمد سرمايه گذاري ها به متوسط بهاي تمام شده ابتدا و انتهاي دوره سرمايه گذاري ها) به تفكيك بيمه هاي زندگي و غيرزندگي</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12</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ذخيره خسارت معوق به جمع ذخاير فني به تفكيك رشته هاي بيمه (سهم نگهداري)</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13</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ذخيره رياضي به ذخيره حق بيمه (سهم نگهداري)</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14</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مجموع مطالبات از بيمه گذاران، نمايندگان و بيمه گران اتكايي به مجموع دارائي ها</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15</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دارايي هاي نقدي به كل دارايي ها</w:t>
            </w:r>
          </w:p>
        </w:tc>
      </w:tr>
      <w:tr w:rsidR="002E689A" w:rsidRPr="002E689A" w:rsidTr="002E689A">
        <w:tc>
          <w:tcPr>
            <w:tcW w:w="420" w:type="dxa"/>
            <w:tcBorders>
              <w:top w:val="single" w:sz="6" w:space="0" w:color="000000"/>
              <w:left w:val="nil"/>
              <w:bottom w:val="single" w:sz="6" w:space="0" w:color="000000"/>
              <w:right w:val="single" w:sz="6" w:space="0" w:color="000000"/>
            </w:tcBorders>
            <w:shd w:val="clear" w:color="auto" w:fill="FFFFFF"/>
            <w:tcMar>
              <w:top w:w="0" w:type="dxa"/>
              <w:left w:w="115" w:type="dxa"/>
              <w:bottom w:w="0" w:type="dxa"/>
              <w:right w:w="0"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16</w:t>
            </w:r>
          </w:p>
        </w:tc>
        <w:tc>
          <w:tcPr>
            <w:tcW w:w="8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rsidR="002E689A" w:rsidRPr="002E689A" w:rsidRDefault="002E689A" w:rsidP="002E689A">
            <w:pPr>
              <w:spacing w:after="0" w:line="240" w:lineRule="auto"/>
              <w:rPr>
                <w:rFonts w:ascii="BYekan" w:eastAsia="Times New Roman" w:hAnsi="BYekan" w:cs="Times New Roman"/>
                <w:color w:val="333333"/>
                <w:sz w:val="21"/>
                <w:szCs w:val="21"/>
                <w:rtl/>
              </w:rPr>
            </w:pPr>
            <w:r w:rsidRPr="002E689A">
              <w:rPr>
                <w:rFonts w:ascii="BYekan" w:eastAsia="Times New Roman" w:hAnsi="BYekan" w:cs="Times New Roman"/>
                <w:color w:val="333333"/>
                <w:sz w:val="21"/>
                <w:szCs w:val="21"/>
                <w:rtl/>
              </w:rPr>
              <w:br/>
              <w:t>نسبت كل بدهي ها به كل دارايي ها</w:t>
            </w:r>
          </w:p>
        </w:tc>
      </w:tr>
    </w:tbl>
    <w:p w:rsidR="008F6E30" w:rsidRDefault="008F6E30" w:rsidP="003835F3">
      <w:pPr>
        <w:spacing w:after="0" w:line="240" w:lineRule="auto"/>
        <w:jc w:val="both"/>
        <w:textAlignment w:val="baseline"/>
        <w:rPr>
          <w:rFonts w:ascii="Arial" w:eastAsia="Times New Roman" w:hAnsi="Arial" w:cs="Arial"/>
          <w:b/>
          <w:bCs/>
          <w:color w:val="424242"/>
          <w:sz w:val="23"/>
          <w:szCs w:val="23"/>
          <w:rtl/>
        </w:rPr>
      </w:pPr>
    </w:p>
    <w:p w:rsidR="008F6E30" w:rsidRDefault="008F6E30" w:rsidP="003835F3">
      <w:pPr>
        <w:spacing w:after="0" w:line="240" w:lineRule="auto"/>
        <w:jc w:val="both"/>
        <w:textAlignment w:val="baseline"/>
        <w:rPr>
          <w:rFonts w:ascii="Arial" w:eastAsia="Times New Roman" w:hAnsi="Arial" w:cs="Arial"/>
          <w:b/>
          <w:bCs/>
          <w:color w:val="424242"/>
          <w:sz w:val="23"/>
          <w:szCs w:val="23"/>
          <w:rtl/>
        </w:rPr>
      </w:pPr>
    </w:p>
    <w:p w:rsidR="008F6E30" w:rsidRDefault="008F6E30" w:rsidP="003835F3">
      <w:pPr>
        <w:spacing w:after="0" w:line="240" w:lineRule="auto"/>
        <w:jc w:val="both"/>
        <w:textAlignment w:val="baseline"/>
        <w:rPr>
          <w:rFonts w:ascii="Arial" w:eastAsia="Times New Roman" w:hAnsi="Arial" w:cs="Arial"/>
          <w:b/>
          <w:bCs/>
          <w:color w:val="424242"/>
          <w:sz w:val="23"/>
          <w:szCs w:val="23"/>
          <w:rtl/>
        </w:rPr>
      </w:pPr>
    </w:p>
    <w:p w:rsidR="002E689A" w:rsidRDefault="002E689A" w:rsidP="003835F3">
      <w:pPr>
        <w:spacing w:after="0" w:line="240" w:lineRule="auto"/>
        <w:jc w:val="both"/>
        <w:textAlignment w:val="baseline"/>
        <w:rPr>
          <w:rFonts w:ascii="Arial" w:eastAsia="Times New Roman" w:hAnsi="Arial" w:cs="Arial"/>
          <w:b/>
          <w:bCs/>
          <w:color w:val="424242"/>
          <w:sz w:val="23"/>
          <w:szCs w:val="23"/>
          <w:rtl/>
        </w:rPr>
      </w:pPr>
    </w:p>
    <w:p w:rsidR="002E689A" w:rsidRDefault="0031512A" w:rsidP="003835F3">
      <w:pPr>
        <w:spacing w:after="0" w:line="240" w:lineRule="auto"/>
        <w:jc w:val="both"/>
        <w:textAlignment w:val="baseline"/>
        <w:rPr>
          <w:rFonts w:ascii="Arial" w:eastAsia="Times New Roman" w:hAnsi="Arial" w:cs="Arial"/>
          <w:b/>
          <w:bCs/>
          <w:color w:val="424242"/>
          <w:sz w:val="23"/>
          <w:szCs w:val="23"/>
          <w:rtl/>
        </w:rPr>
      </w:pPr>
      <w:r>
        <w:rPr>
          <w:rFonts w:ascii="Arial" w:eastAsia="Times New Roman" w:hAnsi="Arial" w:cs="Arial" w:hint="cs"/>
          <w:b/>
          <w:bCs/>
          <w:color w:val="424242"/>
          <w:sz w:val="23"/>
          <w:szCs w:val="23"/>
          <w:rtl/>
        </w:rPr>
        <w:t>توضیحات هر نسبت مالی :</w:t>
      </w:r>
    </w:p>
    <w:p w:rsidR="002E689A" w:rsidRDefault="002E689A" w:rsidP="003835F3">
      <w:pPr>
        <w:spacing w:after="0" w:line="240" w:lineRule="auto"/>
        <w:jc w:val="both"/>
        <w:textAlignment w:val="baseline"/>
        <w:rPr>
          <w:rFonts w:ascii="Arial" w:eastAsia="Times New Roman" w:hAnsi="Arial" w:cs="Arial"/>
          <w:b/>
          <w:bCs/>
          <w:color w:val="424242"/>
          <w:sz w:val="23"/>
          <w:szCs w:val="23"/>
          <w:rtl/>
        </w:rPr>
      </w:pPr>
    </w:p>
    <w:p w:rsidR="005A44A7" w:rsidRDefault="005A44A7" w:rsidP="003835F3">
      <w:pPr>
        <w:spacing w:after="0" w:line="240" w:lineRule="auto"/>
        <w:jc w:val="both"/>
        <w:textAlignment w:val="baseline"/>
        <w:rPr>
          <w:rFonts w:ascii="Arial" w:eastAsia="Times New Roman" w:hAnsi="Arial" w:cs="Arial"/>
          <w:b/>
          <w:bCs/>
          <w:color w:val="424242"/>
          <w:sz w:val="23"/>
          <w:szCs w:val="23"/>
          <w:rtl/>
        </w:rPr>
      </w:pPr>
      <w:r>
        <w:rPr>
          <w:rFonts w:ascii="Arial" w:eastAsia="Times New Roman" w:hAnsi="Arial" w:cs="Arial" w:hint="cs"/>
          <w:b/>
          <w:bCs/>
          <w:color w:val="424242"/>
          <w:sz w:val="23"/>
          <w:szCs w:val="23"/>
          <w:rtl/>
        </w:rPr>
        <w:t>نسبت های نقدینگی</w:t>
      </w:r>
    </w:p>
    <w:p w:rsidR="005A44A7" w:rsidRDefault="005A44A7" w:rsidP="003835F3">
      <w:pPr>
        <w:spacing w:after="0" w:line="240" w:lineRule="auto"/>
        <w:jc w:val="both"/>
        <w:textAlignment w:val="baseline"/>
        <w:rPr>
          <w:rFonts w:ascii="Arial" w:eastAsia="Times New Roman" w:hAnsi="Arial" w:cs="Arial"/>
          <w:b/>
          <w:bCs/>
          <w:color w:val="424242"/>
          <w:sz w:val="23"/>
          <w:szCs w:val="23"/>
          <w:rtl/>
        </w:rPr>
      </w:pPr>
    </w:p>
    <w:p w:rsidR="005A44A7" w:rsidRPr="005A44A7" w:rsidRDefault="005A44A7" w:rsidP="003835F3">
      <w:pPr>
        <w:numPr>
          <w:ilvl w:val="0"/>
          <w:numId w:val="1"/>
        </w:numPr>
        <w:spacing w:after="0" w:line="240" w:lineRule="auto"/>
        <w:jc w:val="both"/>
        <w:textAlignment w:val="baseline"/>
        <w:rPr>
          <w:rFonts w:ascii="Arial" w:eastAsia="Times New Roman" w:hAnsi="Arial" w:cs="Arial"/>
          <w:color w:val="424242"/>
          <w:sz w:val="23"/>
          <w:szCs w:val="23"/>
        </w:rPr>
      </w:pPr>
      <w:r w:rsidRPr="005A44A7">
        <w:rPr>
          <w:rFonts w:ascii="Arial" w:eastAsia="Times New Roman" w:hAnsi="Arial" w:cs="Arial"/>
          <w:b/>
          <w:bCs/>
          <w:color w:val="424242"/>
          <w:sz w:val="23"/>
          <w:szCs w:val="23"/>
          <w:rtl/>
        </w:rPr>
        <w:t>نسبت جاری</w:t>
      </w:r>
      <w:r w:rsidRPr="005A44A7">
        <w:rPr>
          <w:rFonts w:ascii="Arial" w:eastAsia="Times New Roman" w:hAnsi="Arial" w:cs="Arial"/>
          <w:b/>
          <w:bCs/>
          <w:color w:val="424242"/>
          <w:sz w:val="23"/>
          <w:szCs w:val="23"/>
        </w:rPr>
        <w:t>:</w:t>
      </w:r>
      <w:r w:rsidRPr="005A44A7">
        <w:rPr>
          <w:rFonts w:ascii="Arial" w:eastAsia="Times New Roman" w:hAnsi="Arial" w:cs="Arial"/>
          <w:color w:val="424242"/>
          <w:sz w:val="23"/>
          <w:szCs w:val="23"/>
        </w:rPr>
        <w:t> </w:t>
      </w:r>
      <w:r w:rsidRPr="005A44A7">
        <w:rPr>
          <w:rFonts w:ascii="Arial" w:eastAsia="Times New Roman" w:hAnsi="Arial" w:cs="Arial"/>
          <w:color w:val="424242"/>
          <w:sz w:val="23"/>
          <w:szCs w:val="23"/>
          <w:rtl/>
        </w:rPr>
        <w:t>توانایی شرکت در پرداخت بدهی‌های کوتاه‌مدت با دارایی‌های جاری</w:t>
      </w:r>
    </w:p>
    <w:p w:rsidR="005A44A7" w:rsidRPr="005A44A7" w:rsidRDefault="005A44A7"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5A44A7">
        <w:rPr>
          <w:rFonts w:ascii="Times New Roman" w:eastAsia="Times New Roman" w:hAnsi="Times New Roman" w:cs="Times New Roman"/>
          <w:b/>
          <w:bCs/>
          <w:color w:val="0000FF"/>
          <w:sz w:val="23"/>
          <w:szCs w:val="23"/>
          <w:rtl/>
        </w:rPr>
        <w:t>نسبت جاری: دارایی‌های جاری/ بدهی‌های جاری</w:t>
      </w:r>
    </w:p>
    <w:p w:rsidR="005A44A7" w:rsidRPr="005A44A7" w:rsidRDefault="005A44A7" w:rsidP="003835F3">
      <w:pPr>
        <w:numPr>
          <w:ilvl w:val="0"/>
          <w:numId w:val="2"/>
        </w:numPr>
        <w:spacing w:after="0" w:line="240" w:lineRule="auto"/>
        <w:jc w:val="both"/>
        <w:textAlignment w:val="baseline"/>
        <w:rPr>
          <w:rFonts w:ascii="vazir" w:eastAsia="Times New Roman" w:hAnsi="vazir" w:cs="Times New Roman"/>
          <w:color w:val="424242"/>
          <w:sz w:val="23"/>
          <w:szCs w:val="23"/>
        </w:rPr>
      </w:pPr>
      <w:r w:rsidRPr="005A44A7">
        <w:rPr>
          <w:rFonts w:ascii="vazir" w:eastAsia="Times New Roman" w:hAnsi="vazir" w:cs="Times New Roman"/>
          <w:b/>
          <w:bCs/>
          <w:color w:val="424242"/>
          <w:sz w:val="23"/>
          <w:szCs w:val="23"/>
          <w:rtl/>
        </w:rPr>
        <w:t>نسبت آنی</w:t>
      </w:r>
      <w:r w:rsidRPr="005A44A7">
        <w:rPr>
          <w:rFonts w:ascii="vazir" w:eastAsia="Times New Roman" w:hAnsi="vazir" w:cs="Times New Roman"/>
          <w:b/>
          <w:bCs/>
          <w:color w:val="424242"/>
          <w:sz w:val="23"/>
          <w:szCs w:val="23"/>
        </w:rPr>
        <w:t>: </w:t>
      </w:r>
      <w:r w:rsidRPr="005A44A7">
        <w:rPr>
          <w:rFonts w:ascii="vazir" w:eastAsia="Times New Roman" w:hAnsi="vazir" w:cs="Times New Roman"/>
          <w:color w:val="424242"/>
          <w:sz w:val="23"/>
          <w:szCs w:val="23"/>
          <w:rtl/>
        </w:rPr>
        <w:t>توانایی یک شرکت در پرداخت بدهی‌های کوتاه‌مدت خود از محل دارایی‌های نقدی</w:t>
      </w:r>
    </w:p>
    <w:p w:rsidR="005A44A7" w:rsidRPr="005A44A7" w:rsidRDefault="005A44A7"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5A44A7">
        <w:rPr>
          <w:rFonts w:ascii="Times New Roman" w:eastAsia="Times New Roman" w:hAnsi="Times New Roman" w:cs="Times New Roman"/>
          <w:b/>
          <w:bCs/>
          <w:color w:val="0000FF"/>
          <w:sz w:val="23"/>
          <w:szCs w:val="23"/>
          <w:rtl/>
        </w:rPr>
        <w:t>نسبت آنی (سریع) = دارایی‌های جاری – موجودی مواد و کالا / بدهی‌های جار</w:t>
      </w:r>
    </w:p>
    <w:p w:rsidR="005A44A7" w:rsidRPr="005A44A7" w:rsidRDefault="005A44A7" w:rsidP="003835F3">
      <w:pPr>
        <w:numPr>
          <w:ilvl w:val="0"/>
          <w:numId w:val="3"/>
        </w:numPr>
        <w:spacing w:after="0" w:line="240" w:lineRule="auto"/>
        <w:jc w:val="both"/>
        <w:textAlignment w:val="baseline"/>
        <w:rPr>
          <w:rFonts w:ascii="vazir" w:eastAsia="Times New Roman" w:hAnsi="vazir" w:cs="Times New Roman"/>
          <w:color w:val="424242"/>
          <w:sz w:val="23"/>
          <w:szCs w:val="23"/>
        </w:rPr>
      </w:pPr>
      <w:r w:rsidRPr="005A44A7">
        <w:rPr>
          <w:rFonts w:ascii="vazir" w:eastAsia="Times New Roman" w:hAnsi="vazir" w:cs="Times New Roman"/>
          <w:b/>
          <w:bCs/>
          <w:color w:val="424242"/>
          <w:sz w:val="23"/>
          <w:szCs w:val="23"/>
          <w:rtl/>
        </w:rPr>
        <w:t>نسبت وجه نقد</w:t>
      </w:r>
      <w:r w:rsidRPr="005A44A7">
        <w:rPr>
          <w:rFonts w:ascii="vazir" w:eastAsia="Times New Roman" w:hAnsi="vazir" w:cs="Times New Roman"/>
          <w:b/>
          <w:bCs/>
          <w:color w:val="424242"/>
          <w:sz w:val="23"/>
          <w:szCs w:val="23"/>
        </w:rPr>
        <w:t>: </w:t>
      </w:r>
      <w:r w:rsidRPr="005A44A7">
        <w:rPr>
          <w:rFonts w:ascii="vazir" w:eastAsia="Times New Roman" w:hAnsi="vazir" w:cs="Times New Roman"/>
          <w:color w:val="424242"/>
          <w:sz w:val="23"/>
          <w:szCs w:val="23"/>
          <w:rtl/>
        </w:rPr>
        <w:t>توانایی شرکت در پرداخت بدهی‌های کوتاه‌مدت خود از محل وجوه نقد</w:t>
      </w:r>
      <w:r w:rsidRPr="005A44A7">
        <w:rPr>
          <w:rFonts w:ascii="vazir" w:eastAsia="Times New Roman" w:hAnsi="vazir" w:cs="Times New Roman"/>
          <w:color w:val="424242"/>
          <w:sz w:val="23"/>
          <w:szCs w:val="23"/>
        </w:rPr>
        <w:t>. </w:t>
      </w:r>
      <w:r w:rsidRPr="005A44A7">
        <w:rPr>
          <w:rFonts w:ascii="vazir" w:eastAsia="Times New Roman" w:hAnsi="vazir" w:cs="Times New Roman"/>
          <w:color w:val="000000"/>
          <w:sz w:val="23"/>
          <w:szCs w:val="23"/>
          <w:rtl/>
        </w:rPr>
        <w:t>این نسبت محافظه</w:t>
      </w:r>
      <w:r w:rsidRPr="005A44A7">
        <w:rPr>
          <w:rFonts w:ascii="vazir" w:eastAsia="Times New Roman" w:hAnsi="vazir" w:cs="Times New Roman"/>
          <w:color w:val="000000"/>
          <w:sz w:val="23"/>
          <w:szCs w:val="23"/>
          <w:rtl/>
        </w:rPr>
        <w:softHyphen/>
      </w:r>
      <w:r w:rsidRPr="005A44A7">
        <w:rPr>
          <w:rFonts w:ascii="vazir" w:eastAsia="Times New Roman" w:hAnsi="vazir" w:cs="Times New Roman"/>
          <w:color w:val="000000"/>
          <w:sz w:val="23"/>
          <w:szCs w:val="23"/>
        </w:rPr>
        <w:t xml:space="preserve"> </w:t>
      </w:r>
      <w:r w:rsidRPr="005A44A7">
        <w:rPr>
          <w:rFonts w:ascii="vazir" w:eastAsia="Times New Roman" w:hAnsi="vazir" w:cs="Times New Roman"/>
          <w:color w:val="000000"/>
          <w:sz w:val="23"/>
          <w:szCs w:val="23"/>
          <w:rtl/>
        </w:rPr>
        <w:t>کارانه‌ترین نسبت نقدینگی است که حساب‌های دریافتنی نیز در آن لحاظ نمی‌شود</w:t>
      </w:r>
      <w:r w:rsidRPr="005A44A7">
        <w:rPr>
          <w:rFonts w:ascii="vazir" w:eastAsia="Times New Roman" w:hAnsi="vazir" w:cs="Times New Roman"/>
          <w:color w:val="000000"/>
          <w:sz w:val="23"/>
          <w:szCs w:val="23"/>
        </w:rPr>
        <w:t>.</w:t>
      </w:r>
    </w:p>
    <w:p w:rsidR="005A44A7" w:rsidRPr="005A44A7" w:rsidRDefault="005A44A7"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5A44A7">
        <w:rPr>
          <w:rFonts w:ascii="Times New Roman" w:eastAsia="Times New Roman" w:hAnsi="Times New Roman" w:cs="Times New Roman"/>
          <w:b/>
          <w:bCs/>
          <w:color w:val="0000FF"/>
          <w:sz w:val="23"/>
          <w:szCs w:val="23"/>
          <w:rtl/>
        </w:rPr>
        <w:t>نسبت وجه نقد = موجودی نقدی+ سرمایه‌گذاری‌های کوتاه‌مدت / بدهی‌های جاری</w:t>
      </w:r>
    </w:p>
    <w:p w:rsidR="005A5537" w:rsidRDefault="005A5537" w:rsidP="003835F3">
      <w:pPr>
        <w:rPr>
          <w:rtl/>
        </w:rPr>
      </w:pPr>
    </w:p>
    <w:p w:rsidR="005A44A7" w:rsidRPr="005A44A7" w:rsidRDefault="005A44A7" w:rsidP="003835F3">
      <w:pPr>
        <w:shd w:val="clear" w:color="auto" w:fill="FFFFFF"/>
        <w:spacing w:before="100" w:beforeAutospacing="1" w:after="100" w:afterAutospacing="1" w:line="240" w:lineRule="auto"/>
        <w:jc w:val="both"/>
        <w:outlineLvl w:val="2"/>
        <w:rPr>
          <w:rFonts w:ascii="vazir" w:eastAsia="Times New Roman" w:hAnsi="vazir" w:cs="Times New Roman"/>
          <w:b/>
          <w:bCs/>
          <w:color w:val="000048"/>
          <w:sz w:val="26"/>
          <w:szCs w:val="26"/>
        </w:rPr>
      </w:pPr>
      <w:r w:rsidRPr="005A44A7">
        <w:rPr>
          <w:rFonts w:ascii="vazir" w:eastAsia="Times New Roman" w:hAnsi="vazir" w:cs="Times New Roman"/>
          <w:b/>
          <w:bCs/>
          <w:color w:val="000048"/>
          <w:sz w:val="26"/>
          <w:szCs w:val="26"/>
          <w:rtl/>
        </w:rPr>
        <w:t>بررسی نسبت‌‌های اهرمی یا ساختار سرمایه</w:t>
      </w:r>
    </w:p>
    <w:p w:rsidR="005A44A7" w:rsidRPr="005A44A7" w:rsidRDefault="005A44A7" w:rsidP="003835F3">
      <w:pPr>
        <w:shd w:val="clear" w:color="auto" w:fill="FFFFFF"/>
        <w:spacing w:after="75" w:line="240" w:lineRule="auto"/>
        <w:jc w:val="both"/>
        <w:rPr>
          <w:rFonts w:ascii="Times New Roman" w:eastAsia="Times New Roman" w:hAnsi="Times New Roman" w:cs="Times New Roman"/>
          <w:color w:val="424242"/>
          <w:sz w:val="23"/>
          <w:szCs w:val="23"/>
        </w:rPr>
      </w:pPr>
      <w:r w:rsidRPr="005A44A7">
        <w:rPr>
          <w:rFonts w:ascii="Times New Roman" w:eastAsia="Times New Roman" w:hAnsi="Times New Roman" w:cs="Times New Roman"/>
          <w:color w:val="424242"/>
          <w:sz w:val="23"/>
          <w:szCs w:val="23"/>
          <w:rtl/>
        </w:rPr>
        <w:t>نسبت‌های اهرمی مقدار منابع دریافت شده از بدهی را اندازه‌گیری می‌کنند. در واقع، از نسبت‌های اهرمی برای ارزیابی سطح بدهی‌های کوتاه و بلندمدت شرکت استفاده می‌شود. نسبت‌های اهرمی شامل موارد زیر می‌شوند</w:t>
      </w:r>
      <w:r w:rsidRPr="005A44A7">
        <w:rPr>
          <w:rFonts w:ascii="Times New Roman" w:eastAsia="Times New Roman" w:hAnsi="Times New Roman" w:cs="Times New Roman"/>
          <w:color w:val="424242"/>
          <w:sz w:val="23"/>
          <w:szCs w:val="23"/>
        </w:rPr>
        <w:t>:</w:t>
      </w:r>
    </w:p>
    <w:p w:rsidR="005A44A7" w:rsidRPr="005A44A7" w:rsidRDefault="005A44A7" w:rsidP="003835F3">
      <w:pPr>
        <w:numPr>
          <w:ilvl w:val="0"/>
          <w:numId w:val="4"/>
        </w:numPr>
        <w:spacing w:after="0" w:line="240" w:lineRule="auto"/>
        <w:jc w:val="both"/>
        <w:textAlignment w:val="baseline"/>
        <w:rPr>
          <w:rFonts w:ascii="vazir" w:eastAsia="Times New Roman" w:hAnsi="vazir" w:cs="Times New Roman"/>
          <w:color w:val="424242"/>
          <w:sz w:val="23"/>
          <w:szCs w:val="23"/>
        </w:rPr>
      </w:pPr>
      <w:r w:rsidRPr="005A44A7">
        <w:rPr>
          <w:rFonts w:ascii="vazir" w:eastAsia="Times New Roman" w:hAnsi="vazir" w:cs="Times New Roman"/>
          <w:b/>
          <w:bCs/>
          <w:color w:val="424242"/>
          <w:sz w:val="23"/>
          <w:szCs w:val="23"/>
          <w:rtl/>
        </w:rPr>
        <w:t>نسبت بدهی</w:t>
      </w:r>
      <w:r w:rsidRPr="005A44A7">
        <w:rPr>
          <w:rFonts w:ascii="vazir" w:eastAsia="Times New Roman" w:hAnsi="vazir" w:cs="Times New Roman"/>
          <w:b/>
          <w:bCs/>
          <w:color w:val="424242"/>
          <w:sz w:val="23"/>
          <w:szCs w:val="23"/>
        </w:rPr>
        <w:t>: </w:t>
      </w:r>
      <w:r w:rsidRPr="005A44A7">
        <w:rPr>
          <w:rFonts w:ascii="vazir" w:eastAsia="Times New Roman" w:hAnsi="vazir" w:cs="Times New Roman"/>
          <w:color w:val="424242"/>
          <w:sz w:val="23"/>
          <w:szCs w:val="23"/>
          <w:rtl/>
        </w:rPr>
        <w:t>توانایی یک شرکت در پرداخت بدهی‌های کوتاه و بلندمدت با کل دارایی‌های موجود</w:t>
      </w:r>
    </w:p>
    <w:p w:rsidR="005A44A7" w:rsidRPr="005A44A7" w:rsidRDefault="005A44A7"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5A44A7">
        <w:rPr>
          <w:rFonts w:ascii="Times New Roman" w:eastAsia="Times New Roman" w:hAnsi="Times New Roman" w:cs="Times New Roman"/>
          <w:b/>
          <w:bCs/>
          <w:color w:val="0000FF"/>
          <w:sz w:val="23"/>
          <w:szCs w:val="23"/>
          <w:rtl/>
        </w:rPr>
        <w:t>نسبت بدهی = مجموع بدهی‌ها / مجموع دارایی‌ها</w:t>
      </w:r>
    </w:p>
    <w:p w:rsidR="005A44A7" w:rsidRPr="005A44A7" w:rsidRDefault="005A44A7" w:rsidP="003835F3">
      <w:pPr>
        <w:shd w:val="clear" w:color="auto" w:fill="FFFFFF"/>
        <w:spacing w:after="75" w:line="240" w:lineRule="auto"/>
        <w:jc w:val="both"/>
        <w:rPr>
          <w:rFonts w:ascii="Times New Roman" w:eastAsia="Times New Roman" w:hAnsi="Times New Roman" w:cs="Times New Roman"/>
          <w:color w:val="424242"/>
          <w:sz w:val="23"/>
          <w:szCs w:val="23"/>
        </w:rPr>
      </w:pPr>
      <w:r w:rsidRPr="005A44A7">
        <w:rPr>
          <w:rFonts w:ascii="Times New Roman" w:eastAsia="Times New Roman" w:hAnsi="Times New Roman" w:cs="Times New Roman"/>
          <w:color w:val="424242"/>
          <w:sz w:val="23"/>
          <w:szCs w:val="23"/>
        </w:rPr>
        <w:t> </w:t>
      </w:r>
    </w:p>
    <w:p w:rsidR="005A44A7" w:rsidRPr="005A44A7" w:rsidRDefault="005A44A7" w:rsidP="003835F3">
      <w:pPr>
        <w:numPr>
          <w:ilvl w:val="0"/>
          <w:numId w:val="5"/>
        </w:numPr>
        <w:spacing w:after="0" w:line="240" w:lineRule="auto"/>
        <w:jc w:val="both"/>
        <w:textAlignment w:val="baseline"/>
        <w:rPr>
          <w:rFonts w:ascii="vazir" w:eastAsia="Times New Roman" w:hAnsi="vazir" w:cs="Times New Roman"/>
          <w:color w:val="424242"/>
          <w:sz w:val="23"/>
          <w:szCs w:val="23"/>
        </w:rPr>
      </w:pPr>
      <w:r w:rsidRPr="005A44A7">
        <w:rPr>
          <w:rFonts w:ascii="vazir" w:eastAsia="Times New Roman" w:hAnsi="vazir" w:cs="Times New Roman"/>
          <w:b/>
          <w:bCs/>
          <w:color w:val="424242"/>
          <w:sz w:val="23"/>
          <w:szCs w:val="23"/>
          <w:rtl/>
        </w:rPr>
        <w:t>نسبت تسهیلات به سرمایه</w:t>
      </w:r>
      <w:r w:rsidRPr="005A44A7">
        <w:rPr>
          <w:rFonts w:ascii="vazir" w:eastAsia="Times New Roman" w:hAnsi="vazir" w:cs="Times New Roman"/>
          <w:b/>
          <w:bCs/>
          <w:color w:val="424242"/>
          <w:sz w:val="23"/>
          <w:szCs w:val="23"/>
        </w:rPr>
        <w:t>: </w:t>
      </w:r>
      <w:r w:rsidRPr="005A44A7">
        <w:rPr>
          <w:rFonts w:ascii="vazir" w:eastAsia="Times New Roman" w:hAnsi="vazir" w:cs="Times New Roman"/>
          <w:color w:val="424242"/>
          <w:sz w:val="23"/>
          <w:szCs w:val="23"/>
          <w:rtl/>
        </w:rPr>
        <w:t>میزان اتکای شرکت به استقراض از بانک و حقوق صاحبان سهام برای تامین مالی خود</w:t>
      </w:r>
    </w:p>
    <w:p w:rsidR="005A44A7" w:rsidRPr="005A44A7" w:rsidRDefault="005A44A7"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5A44A7">
        <w:rPr>
          <w:rFonts w:ascii="Times New Roman" w:eastAsia="Times New Roman" w:hAnsi="Times New Roman" w:cs="Times New Roman"/>
          <w:b/>
          <w:bCs/>
          <w:color w:val="0000FF"/>
          <w:sz w:val="23"/>
          <w:szCs w:val="23"/>
          <w:rtl/>
        </w:rPr>
        <w:t>نسبت تسهیلات به سرمایه = مجموع تسهیلات / مجموع تسهیلات + حقوق صاحبان سهام</w:t>
      </w:r>
    </w:p>
    <w:p w:rsidR="005A44A7" w:rsidRPr="005A44A7" w:rsidRDefault="005A44A7" w:rsidP="003835F3">
      <w:pPr>
        <w:shd w:val="clear" w:color="auto" w:fill="FFFFFF"/>
        <w:spacing w:after="75" w:line="240" w:lineRule="auto"/>
        <w:jc w:val="both"/>
        <w:rPr>
          <w:rFonts w:ascii="Times New Roman" w:eastAsia="Times New Roman" w:hAnsi="Times New Roman" w:cs="Times New Roman"/>
          <w:color w:val="424242"/>
          <w:sz w:val="23"/>
          <w:szCs w:val="23"/>
        </w:rPr>
      </w:pPr>
      <w:r w:rsidRPr="005A44A7">
        <w:rPr>
          <w:rFonts w:ascii="Times New Roman" w:eastAsia="Times New Roman" w:hAnsi="Times New Roman" w:cs="Times New Roman"/>
          <w:color w:val="424242"/>
          <w:sz w:val="23"/>
          <w:szCs w:val="23"/>
        </w:rPr>
        <w:t> </w:t>
      </w:r>
    </w:p>
    <w:p w:rsidR="005A44A7" w:rsidRPr="005A44A7" w:rsidRDefault="005A44A7" w:rsidP="003835F3">
      <w:pPr>
        <w:numPr>
          <w:ilvl w:val="0"/>
          <w:numId w:val="6"/>
        </w:numPr>
        <w:spacing w:after="0" w:line="240" w:lineRule="auto"/>
        <w:jc w:val="both"/>
        <w:textAlignment w:val="baseline"/>
        <w:rPr>
          <w:rFonts w:ascii="vazir" w:eastAsia="Times New Roman" w:hAnsi="vazir" w:cs="Times New Roman"/>
          <w:color w:val="424242"/>
          <w:sz w:val="23"/>
          <w:szCs w:val="23"/>
        </w:rPr>
      </w:pPr>
      <w:r w:rsidRPr="005A44A7">
        <w:rPr>
          <w:rFonts w:ascii="vazir" w:eastAsia="Times New Roman" w:hAnsi="vazir" w:cs="Times New Roman"/>
          <w:b/>
          <w:bCs/>
          <w:color w:val="424242"/>
          <w:sz w:val="23"/>
          <w:szCs w:val="23"/>
          <w:rtl/>
        </w:rPr>
        <w:t>نسبت پوشش بهره</w:t>
      </w:r>
      <w:r w:rsidRPr="005A44A7">
        <w:rPr>
          <w:rFonts w:ascii="vazir" w:eastAsia="Times New Roman" w:hAnsi="vazir" w:cs="Times New Roman"/>
          <w:b/>
          <w:bCs/>
          <w:color w:val="424242"/>
          <w:sz w:val="23"/>
          <w:szCs w:val="23"/>
        </w:rPr>
        <w:t>: </w:t>
      </w:r>
      <w:r w:rsidRPr="005A44A7">
        <w:rPr>
          <w:rFonts w:ascii="vazir" w:eastAsia="Times New Roman" w:hAnsi="vazir" w:cs="Times New Roman"/>
          <w:color w:val="424242"/>
          <w:sz w:val="23"/>
          <w:szCs w:val="23"/>
          <w:rtl/>
        </w:rPr>
        <w:t>نشان‌ دهنده توان شرکت در پرداخت هزینه‌های مالی مثلا بهره وام</w:t>
      </w:r>
      <w:r w:rsidRPr="005A44A7">
        <w:rPr>
          <w:rFonts w:ascii="vazir" w:eastAsia="Times New Roman" w:hAnsi="vazir" w:cs="Times New Roman"/>
          <w:color w:val="424242"/>
          <w:sz w:val="23"/>
          <w:szCs w:val="23"/>
          <w:rtl/>
        </w:rPr>
        <w:softHyphen/>
        <w:t>‌های دریافتنی از محل سود عملیاتی</w:t>
      </w:r>
    </w:p>
    <w:p w:rsidR="005A44A7" w:rsidRPr="005A44A7" w:rsidRDefault="005A44A7"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5A44A7">
        <w:rPr>
          <w:rFonts w:ascii="Times New Roman" w:eastAsia="Times New Roman" w:hAnsi="Times New Roman" w:cs="Times New Roman"/>
          <w:b/>
          <w:bCs/>
          <w:color w:val="0000FF"/>
          <w:sz w:val="23"/>
          <w:szCs w:val="23"/>
          <w:rtl/>
        </w:rPr>
        <w:t>نسبت پوشش بهره = سود عملیاتی/ هزینه‌های مالی</w:t>
      </w:r>
    </w:p>
    <w:p w:rsidR="005A44A7" w:rsidRDefault="005A44A7" w:rsidP="003835F3">
      <w:pPr>
        <w:rPr>
          <w:rtl/>
        </w:rPr>
      </w:pPr>
    </w:p>
    <w:p w:rsidR="003835F3" w:rsidRPr="003835F3" w:rsidRDefault="003835F3" w:rsidP="003835F3">
      <w:pPr>
        <w:shd w:val="clear" w:color="auto" w:fill="FFFFFF"/>
        <w:spacing w:before="100" w:beforeAutospacing="1" w:after="100" w:afterAutospacing="1" w:line="240" w:lineRule="auto"/>
        <w:jc w:val="both"/>
        <w:outlineLvl w:val="2"/>
        <w:rPr>
          <w:rFonts w:ascii="vazir" w:eastAsia="Times New Roman" w:hAnsi="vazir" w:cs="Times New Roman"/>
          <w:b/>
          <w:bCs/>
          <w:color w:val="000048"/>
          <w:sz w:val="26"/>
          <w:szCs w:val="26"/>
        </w:rPr>
      </w:pPr>
      <w:r w:rsidRPr="003835F3">
        <w:rPr>
          <w:rFonts w:ascii="vazir" w:eastAsia="Times New Roman" w:hAnsi="vazir" w:cs="Times New Roman"/>
          <w:b/>
          <w:bCs/>
          <w:color w:val="000048"/>
          <w:sz w:val="26"/>
          <w:szCs w:val="26"/>
          <w:rtl/>
        </w:rPr>
        <w:lastRenderedPageBreak/>
        <w:t>معرفی نسبت‌های فعالیت</w:t>
      </w:r>
    </w:p>
    <w:p w:rsidR="003835F3" w:rsidRPr="003835F3" w:rsidRDefault="003835F3" w:rsidP="003835F3">
      <w:pPr>
        <w:shd w:val="clear" w:color="auto" w:fill="FFFFFF"/>
        <w:spacing w:after="75" w:line="240" w:lineRule="auto"/>
        <w:jc w:val="both"/>
        <w:rPr>
          <w:rFonts w:ascii="Times New Roman" w:eastAsia="Times New Roman" w:hAnsi="Times New Roman" w:cs="Times New Roman"/>
          <w:color w:val="424242"/>
          <w:sz w:val="23"/>
          <w:szCs w:val="23"/>
        </w:rPr>
      </w:pPr>
      <w:r w:rsidRPr="003835F3">
        <w:rPr>
          <w:rFonts w:ascii="Times New Roman" w:eastAsia="Times New Roman" w:hAnsi="Times New Roman" w:cs="Times New Roman"/>
          <w:color w:val="424242"/>
          <w:sz w:val="23"/>
          <w:szCs w:val="23"/>
          <w:rtl/>
        </w:rPr>
        <w:t>نسبت‌های فعالیت یا کارایی ابزارهایی هستند که برای سنجش کاربرد دارایی‌های شرکت مورد استفاده قرار می‌گیرند و از طریق ارزیابی میزان فروش و تاثیر دارایی‌ها بر آن اندازه‌گیری می‌شوند. این گروه از نسبت‌ها، حجم فروش شرکت را با سرمایه‌گذاری در دارایی‌های مختلف مانند موجودی کالا، دارایی ثابت و … مقایسه کرده و میزان به‌ کارگیری موثر منابع شرکت و راندمان عملیات آن را در دوره عملیات ارزیابی می‌کنند</w:t>
      </w:r>
      <w:r w:rsidRPr="003835F3">
        <w:rPr>
          <w:rFonts w:ascii="Times New Roman" w:eastAsia="Times New Roman" w:hAnsi="Times New Roman" w:cs="Times New Roman"/>
          <w:color w:val="424242"/>
          <w:sz w:val="23"/>
          <w:szCs w:val="23"/>
        </w:rPr>
        <w:t>.</w:t>
      </w:r>
    </w:p>
    <w:p w:rsidR="003835F3" w:rsidRPr="003835F3" w:rsidRDefault="003835F3" w:rsidP="003835F3">
      <w:pPr>
        <w:numPr>
          <w:ilvl w:val="0"/>
          <w:numId w:val="7"/>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دوره گردش موجودی کالا یا میانگین سنی کالا</w:t>
      </w:r>
      <w:r w:rsidRPr="003835F3">
        <w:rPr>
          <w:rFonts w:ascii="vazir" w:eastAsia="Times New Roman" w:hAnsi="vazir" w:cs="Times New Roman"/>
          <w:b/>
          <w:bCs/>
          <w:color w:val="424242"/>
          <w:sz w:val="23"/>
          <w:szCs w:val="23"/>
        </w:rPr>
        <w:t>: </w:t>
      </w:r>
      <w:r w:rsidRPr="003835F3">
        <w:rPr>
          <w:rFonts w:ascii="vazir" w:eastAsia="Times New Roman" w:hAnsi="vazir" w:cs="Times New Roman"/>
          <w:color w:val="424242"/>
          <w:sz w:val="23"/>
          <w:szCs w:val="23"/>
          <w:rtl/>
        </w:rPr>
        <w:t>دوره گردش موجودی کالا، بازه زمانی را نشان می‌دهد که در آن دفعات گردش کالا اتفاق افتاده است. گردش موجودی کالا بیانگر این است که موجودی کالا و مواد اولیه شرکت در یک بازه زمانی مشخص</w:t>
      </w:r>
      <w:r w:rsidRPr="003835F3">
        <w:rPr>
          <w:rFonts w:ascii="vazir" w:eastAsia="Times New Roman" w:hAnsi="vazir" w:cs="Times New Roman"/>
          <w:color w:val="424242"/>
          <w:sz w:val="23"/>
          <w:szCs w:val="23"/>
        </w:rPr>
        <w:t xml:space="preserve"> – </w:t>
      </w:r>
      <w:r w:rsidRPr="003835F3">
        <w:rPr>
          <w:rFonts w:ascii="vazir" w:eastAsia="Times New Roman" w:hAnsi="vazir" w:cs="Times New Roman"/>
          <w:b/>
          <w:bCs/>
          <w:color w:val="424242"/>
          <w:sz w:val="23"/>
          <w:szCs w:val="23"/>
          <w:rtl/>
        </w:rPr>
        <w:t>مثلا یک سال مالی</w:t>
      </w:r>
      <w:r w:rsidRPr="003835F3">
        <w:rPr>
          <w:rFonts w:ascii="vazir" w:eastAsia="Times New Roman" w:hAnsi="vazir" w:cs="Times New Roman"/>
          <w:b/>
          <w:bCs/>
          <w:color w:val="424242"/>
          <w:sz w:val="23"/>
          <w:szCs w:val="23"/>
        </w:rPr>
        <w:t xml:space="preserve"> –</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چند بار به فروش رسیده و جایگزین شده است</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دوره گردش موجودی کالا = متوسط موجودی مواد و کالا *۳۶۵ / بهای تمام‌ شده کالای فروش رفته</w:t>
      </w:r>
    </w:p>
    <w:p w:rsidR="003835F3" w:rsidRPr="003835F3" w:rsidRDefault="003835F3" w:rsidP="003835F3">
      <w:pPr>
        <w:numPr>
          <w:ilvl w:val="0"/>
          <w:numId w:val="8"/>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دوره وصول مطالبات</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نشان‌ دهنده فاصله زمانی تحویل کالا به مشتری تا دریافت وجه نقد از مشتری است. به بیان دیگر، مدت‌ زمانی است که طول می</w:t>
      </w:r>
      <w:r w:rsidRPr="003835F3">
        <w:rPr>
          <w:rFonts w:ascii="vazir" w:eastAsia="Times New Roman" w:hAnsi="vazir" w:cs="Times New Roman"/>
          <w:color w:val="424242"/>
          <w:sz w:val="23"/>
          <w:szCs w:val="23"/>
          <w:rtl/>
        </w:rPr>
        <w:softHyphen/>
        <w:t>‌کشد تا شرکت مطالبات خود را از مشتریان دریافت کند. با بررسی این نسبت درمی‌یابیم که شرکت درآمد فروش خود را در چه بازه زمانی به چرخه عملیاتی بازمی‌گرداند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دوره وصول مطالبات = متوسط حساب</w:t>
      </w:r>
      <w:r w:rsidRPr="003835F3">
        <w:rPr>
          <w:rFonts w:ascii="Times New Roman" w:eastAsia="Times New Roman" w:hAnsi="Times New Roman" w:cs="Times New Roman"/>
          <w:b/>
          <w:bCs/>
          <w:sz w:val="23"/>
          <w:szCs w:val="23"/>
          <w:rtl/>
        </w:rPr>
        <w:softHyphen/>
        <w:t>‌های دریافتنی *۳۶۵ / فروش نسیه</w:t>
      </w:r>
    </w:p>
    <w:p w:rsidR="003835F3" w:rsidRPr="003835F3" w:rsidRDefault="003835F3" w:rsidP="003835F3">
      <w:pPr>
        <w:numPr>
          <w:ilvl w:val="0"/>
          <w:numId w:val="9"/>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دوره گردش عملیات</w:t>
      </w:r>
      <w:r w:rsidRPr="003835F3">
        <w:rPr>
          <w:rFonts w:ascii="vazir" w:eastAsia="Times New Roman" w:hAnsi="vazir" w:cs="Times New Roman"/>
          <w:b/>
          <w:bCs/>
          <w:color w:val="424242"/>
          <w:sz w:val="23"/>
          <w:szCs w:val="23"/>
        </w:rPr>
        <w:t>: </w:t>
      </w:r>
      <w:r w:rsidRPr="003835F3">
        <w:rPr>
          <w:rFonts w:ascii="vazir" w:eastAsia="Times New Roman" w:hAnsi="vazir" w:cs="Times New Roman"/>
          <w:color w:val="424242"/>
          <w:sz w:val="23"/>
          <w:szCs w:val="23"/>
          <w:rtl/>
        </w:rPr>
        <w:t>به دوره‌ای گفته می‌شود که در طول آن، یک شرکت، مراحل خریداری مواد اولیه، تولید کالا، ارسال به دست مشتری و در نهایت دریافت وجه نقد را سپری می‌کند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دوره گردش عملیات = دوره وصول مطالبات + دوره گردش موجودی کالا</w:t>
      </w:r>
    </w:p>
    <w:p w:rsidR="003835F3" w:rsidRPr="003835F3" w:rsidRDefault="003835F3" w:rsidP="003835F3">
      <w:pPr>
        <w:numPr>
          <w:ilvl w:val="0"/>
          <w:numId w:val="10"/>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گردش دارایی</w:t>
      </w:r>
      <w:r w:rsidRPr="003835F3">
        <w:rPr>
          <w:rFonts w:ascii="vazir" w:eastAsia="Times New Roman" w:hAnsi="vazir" w:cs="Times New Roman"/>
          <w:b/>
          <w:bCs/>
          <w:color w:val="424242"/>
          <w:sz w:val="23"/>
          <w:szCs w:val="23"/>
        </w:rPr>
        <w:t>: </w:t>
      </w:r>
      <w:r w:rsidRPr="003835F3">
        <w:rPr>
          <w:rFonts w:ascii="vazir" w:eastAsia="Times New Roman" w:hAnsi="vazir" w:cs="Times New Roman"/>
          <w:color w:val="424242"/>
          <w:sz w:val="23"/>
          <w:szCs w:val="23"/>
          <w:rtl/>
        </w:rPr>
        <w:t>این نسبت، میزان تأثیرگذاری گردش دارایی‌ها را در کسب درآمد شرکت نشان می‌دهد و بیانگر این است که چگونه دارایی‌های شرکت برای ایجاد درآمد به کار گرفته می‌شوند. با مقایسه این نسبت در دوره‌های گذشته می‌توان به این نتیجه رسید که افزایش دارایی‌ها در کسب درآمد بیشتر توسط شرکت، تأثیرگذار بوده است یا خیر</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Pr>
        <w:t> </w:t>
      </w:r>
      <w:r w:rsidRPr="003835F3">
        <w:rPr>
          <w:rFonts w:ascii="Times New Roman" w:eastAsia="Times New Roman" w:hAnsi="Times New Roman" w:cs="Times New Roman"/>
          <w:b/>
          <w:bCs/>
          <w:sz w:val="23"/>
          <w:szCs w:val="23"/>
          <w:rtl/>
        </w:rPr>
        <w:t>گردش دارایی = فروش خالص / میانگین جمع دارایی</w:t>
      </w:r>
      <w:r w:rsidRPr="003835F3">
        <w:rPr>
          <w:rFonts w:ascii="Times New Roman" w:eastAsia="Times New Roman" w:hAnsi="Times New Roman" w:cs="Times New Roman"/>
          <w:b/>
          <w:bCs/>
          <w:sz w:val="23"/>
          <w:szCs w:val="23"/>
          <w:rtl/>
        </w:rPr>
        <w:softHyphen/>
        <w:t>‌ها</w:t>
      </w:r>
    </w:p>
    <w:p w:rsidR="003835F3" w:rsidRPr="003835F3" w:rsidRDefault="003835F3" w:rsidP="003835F3">
      <w:pPr>
        <w:numPr>
          <w:ilvl w:val="0"/>
          <w:numId w:val="11"/>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گردش دارایی‌های ثابت</w:t>
      </w:r>
      <w:r w:rsidRPr="003835F3">
        <w:rPr>
          <w:rFonts w:ascii="vazir" w:eastAsia="Times New Roman" w:hAnsi="vazir" w:cs="Times New Roman"/>
          <w:b/>
          <w:bCs/>
          <w:color w:val="424242"/>
          <w:sz w:val="23"/>
          <w:szCs w:val="23"/>
        </w:rPr>
        <w:t>: </w:t>
      </w:r>
      <w:r w:rsidRPr="003835F3">
        <w:rPr>
          <w:rFonts w:ascii="vazir" w:eastAsia="Times New Roman" w:hAnsi="vazir" w:cs="Times New Roman"/>
          <w:color w:val="424242"/>
          <w:sz w:val="23"/>
          <w:szCs w:val="23"/>
          <w:rtl/>
        </w:rPr>
        <w:t>این نسبت، بیانگر میزان تأثیرگذاری دارایی‌های ثابت شرکت بر کسب درآمد آن است</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گردش دارایی‌های ثابت = فروش خالص / میانگین دارایی</w:t>
      </w:r>
      <w:r w:rsidRPr="003835F3">
        <w:rPr>
          <w:rFonts w:ascii="Times New Roman" w:eastAsia="Times New Roman" w:hAnsi="Times New Roman" w:cs="Times New Roman"/>
          <w:b/>
          <w:bCs/>
          <w:sz w:val="23"/>
          <w:szCs w:val="23"/>
          <w:rtl/>
        </w:rPr>
        <w:softHyphen/>
        <w:t>‌های ثابت</w:t>
      </w:r>
    </w:p>
    <w:p w:rsidR="003835F3" w:rsidRPr="003835F3" w:rsidRDefault="003835F3" w:rsidP="003835F3">
      <w:pPr>
        <w:numPr>
          <w:ilvl w:val="0"/>
          <w:numId w:val="12"/>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دوره پرداخت بدهی‌</w:t>
      </w:r>
      <w:r w:rsidRPr="003835F3">
        <w:rPr>
          <w:rFonts w:ascii="vazir" w:eastAsia="Times New Roman" w:hAnsi="vazir" w:cs="Times New Roman"/>
          <w:b/>
          <w:bCs/>
          <w:color w:val="424242"/>
          <w:sz w:val="23"/>
          <w:szCs w:val="23"/>
          <w:rtl/>
        </w:rPr>
        <w:softHyphen/>
        <w:t>ها</w:t>
      </w:r>
      <w:r w:rsidRPr="003835F3">
        <w:rPr>
          <w:rFonts w:ascii="vazir" w:eastAsia="Times New Roman" w:hAnsi="vazir" w:cs="Times New Roman"/>
          <w:b/>
          <w:bCs/>
          <w:color w:val="424242"/>
          <w:sz w:val="23"/>
          <w:szCs w:val="23"/>
        </w:rPr>
        <w:t>: </w:t>
      </w:r>
      <w:r w:rsidRPr="003835F3">
        <w:rPr>
          <w:rFonts w:ascii="vazir" w:eastAsia="Times New Roman" w:hAnsi="vazir" w:cs="Times New Roman"/>
          <w:color w:val="424242"/>
          <w:sz w:val="23"/>
          <w:szCs w:val="23"/>
          <w:rtl/>
        </w:rPr>
        <w:t>نشان</w:t>
      </w:r>
      <w:r w:rsidRPr="003835F3">
        <w:rPr>
          <w:rFonts w:ascii="vazir" w:eastAsia="Times New Roman" w:hAnsi="vazir" w:cs="Times New Roman"/>
          <w:color w:val="424242"/>
          <w:sz w:val="23"/>
          <w:szCs w:val="23"/>
          <w:rtl/>
        </w:rPr>
        <w:softHyphen/>
      </w:r>
      <w:r w:rsidRPr="003835F3">
        <w:rPr>
          <w:rFonts w:ascii="vazir" w:eastAsia="Times New Roman" w:hAnsi="vazir" w:cs="Times New Roman"/>
          <w:color w:val="424242"/>
          <w:sz w:val="23"/>
          <w:szCs w:val="23"/>
        </w:rPr>
        <w:t xml:space="preserve"> </w:t>
      </w:r>
      <w:r w:rsidRPr="003835F3">
        <w:rPr>
          <w:rFonts w:ascii="vazir" w:eastAsia="Times New Roman" w:hAnsi="vazir" w:cs="Times New Roman"/>
          <w:color w:val="424242"/>
          <w:sz w:val="23"/>
          <w:szCs w:val="23"/>
          <w:rtl/>
        </w:rPr>
        <w:t>دهنده مدت‌ زمانی است که طول می</w:t>
      </w:r>
      <w:r w:rsidRPr="003835F3">
        <w:rPr>
          <w:rFonts w:ascii="vazir" w:eastAsia="Times New Roman" w:hAnsi="vazir" w:cs="Times New Roman"/>
          <w:color w:val="424242"/>
          <w:sz w:val="23"/>
          <w:szCs w:val="23"/>
          <w:rtl/>
        </w:rPr>
        <w:softHyphen/>
        <w:t>‌کشد تا شرکت بدهی خود را با تامین‌ کنندگان – بدهی بابت خرید مواد اولیه به‌صورت نسیه – تسویه کند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دوره پرداخت بدهی‌</w:t>
      </w:r>
      <w:r w:rsidRPr="003835F3">
        <w:rPr>
          <w:rFonts w:ascii="Times New Roman" w:eastAsia="Times New Roman" w:hAnsi="Times New Roman" w:cs="Times New Roman"/>
          <w:b/>
          <w:bCs/>
          <w:sz w:val="23"/>
          <w:szCs w:val="23"/>
          <w:rtl/>
        </w:rPr>
        <w:softHyphen/>
        <w:t>ها = متوسط حساب</w:t>
      </w:r>
      <w:r w:rsidRPr="003835F3">
        <w:rPr>
          <w:rFonts w:ascii="Times New Roman" w:eastAsia="Times New Roman" w:hAnsi="Times New Roman" w:cs="Times New Roman"/>
          <w:b/>
          <w:bCs/>
          <w:sz w:val="23"/>
          <w:szCs w:val="23"/>
          <w:rtl/>
        </w:rPr>
        <w:softHyphen/>
        <w:t>‌های پرداختنی *۳۶۵ / خرید نسیه</w:t>
      </w:r>
    </w:p>
    <w:p w:rsidR="003835F3" w:rsidRPr="003835F3" w:rsidRDefault="003835F3" w:rsidP="003835F3">
      <w:pPr>
        <w:numPr>
          <w:ilvl w:val="0"/>
          <w:numId w:val="13"/>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نسبت گردش سرمایه جاری</w:t>
      </w:r>
      <w:r w:rsidRPr="003835F3">
        <w:rPr>
          <w:rFonts w:ascii="vazir" w:eastAsia="Times New Roman" w:hAnsi="vazir" w:cs="Times New Roman"/>
          <w:b/>
          <w:bCs/>
          <w:color w:val="424242"/>
          <w:sz w:val="23"/>
          <w:szCs w:val="23"/>
        </w:rPr>
        <w:t>: </w:t>
      </w:r>
      <w:r w:rsidRPr="003835F3">
        <w:rPr>
          <w:rFonts w:ascii="vazir" w:eastAsia="Times New Roman" w:hAnsi="vazir" w:cs="Times New Roman"/>
          <w:color w:val="424242"/>
          <w:sz w:val="23"/>
          <w:szCs w:val="23"/>
          <w:rtl/>
        </w:rPr>
        <w:t>سرمایه در گردش، تفاوت دارایی جاری از بدهی جاری شرکت است. این سرمایه، بخشی از خالص دارایی‌های جاری است که مستقیم یا غیرمستقیم تسهیلاتی را در چرخه تولید ایجاد می‌کند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گردش سرمایه جاری = فروش / سرمایه در گردش</w:t>
      </w:r>
    </w:p>
    <w:p w:rsidR="003835F3" w:rsidRPr="003835F3" w:rsidRDefault="003835F3" w:rsidP="003835F3">
      <w:pPr>
        <w:numPr>
          <w:ilvl w:val="0"/>
          <w:numId w:val="14"/>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نسبت موجودی کالا به سرمایه در گردش</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با توجه به اینکه یکی از اجزای تشکیل‌ دهنده دارایی جاری، موجودی کالا است، نسبت موجودی کالا به سرمایه در گردش نشان‌ دهنده آن است که چه مقدار از سرمایه در گردش شرکت را موجودی کالا تشکیل داده است</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موجودی کالا به سرمایه در گردش = موجودی کالا / سرمایه در گردش</w:t>
      </w:r>
    </w:p>
    <w:p w:rsidR="003835F3" w:rsidRPr="003835F3" w:rsidRDefault="003835F3" w:rsidP="003835F3">
      <w:pPr>
        <w:shd w:val="clear" w:color="auto" w:fill="FFFFFF"/>
        <w:spacing w:before="100" w:beforeAutospacing="1" w:after="100" w:afterAutospacing="1" w:line="240" w:lineRule="auto"/>
        <w:jc w:val="both"/>
        <w:outlineLvl w:val="2"/>
        <w:rPr>
          <w:rFonts w:ascii="vazir" w:eastAsia="Times New Roman" w:hAnsi="vazir" w:cs="Times New Roman"/>
          <w:b/>
          <w:bCs/>
          <w:color w:val="000048"/>
          <w:sz w:val="26"/>
          <w:szCs w:val="26"/>
        </w:rPr>
      </w:pPr>
      <w:r w:rsidRPr="003835F3">
        <w:rPr>
          <w:rFonts w:ascii="vazir" w:eastAsia="Times New Roman" w:hAnsi="vazir" w:cs="Times New Roman"/>
          <w:b/>
          <w:bCs/>
          <w:color w:val="000048"/>
          <w:sz w:val="26"/>
          <w:szCs w:val="26"/>
          <w:rtl/>
        </w:rPr>
        <w:t>منظور از نسبت‌های سودآوری چیست؟</w:t>
      </w:r>
    </w:p>
    <w:p w:rsidR="003835F3" w:rsidRPr="003835F3" w:rsidRDefault="003835F3" w:rsidP="003835F3">
      <w:pPr>
        <w:shd w:val="clear" w:color="auto" w:fill="FFFFFF"/>
        <w:spacing w:after="75" w:line="240" w:lineRule="auto"/>
        <w:jc w:val="both"/>
        <w:rPr>
          <w:rFonts w:ascii="Times New Roman" w:eastAsia="Times New Roman" w:hAnsi="Times New Roman" w:cs="Times New Roman"/>
          <w:color w:val="424242"/>
          <w:sz w:val="23"/>
          <w:szCs w:val="23"/>
        </w:rPr>
      </w:pPr>
      <w:r w:rsidRPr="003835F3">
        <w:rPr>
          <w:rFonts w:ascii="Times New Roman" w:eastAsia="Times New Roman" w:hAnsi="Times New Roman" w:cs="Times New Roman"/>
          <w:color w:val="424242"/>
          <w:sz w:val="23"/>
          <w:szCs w:val="23"/>
          <w:rtl/>
        </w:rPr>
        <w:t>نسبت‌های سودآوری، توانایی شرکت برای تولید درآمد مرتبط با عملکرد و سود</w:t>
      </w:r>
      <w:r>
        <w:rPr>
          <w:rFonts w:ascii="Times New Roman" w:eastAsia="Times New Roman" w:hAnsi="Times New Roman" w:cs="Times New Roman" w:hint="cs"/>
          <w:color w:val="424242"/>
          <w:sz w:val="23"/>
          <w:szCs w:val="23"/>
          <w:rtl/>
        </w:rPr>
        <w:t xml:space="preserve"> سهام</w:t>
      </w:r>
      <w:r w:rsidRPr="003835F3">
        <w:rPr>
          <w:rFonts w:ascii="Times New Roman" w:eastAsia="Times New Roman" w:hAnsi="Times New Roman" w:cs="Times New Roman"/>
          <w:color w:val="424242"/>
          <w:sz w:val="23"/>
          <w:szCs w:val="23"/>
          <w:rtl/>
        </w:rPr>
        <w:t>، دارایی‌های ترازنامه، هزینه‌های عملیاتی و سهام را اندازه‌گیری می‌کند. مهم‌ترین </w:t>
      </w:r>
      <w:r w:rsidRPr="003835F3">
        <w:rPr>
          <w:rFonts w:ascii="Times New Roman" w:eastAsia="Times New Roman" w:hAnsi="Times New Roman" w:cs="Times New Roman"/>
          <w:b/>
          <w:bCs/>
          <w:color w:val="424242"/>
          <w:sz w:val="23"/>
          <w:szCs w:val="23"/>
          <w:rtl/>
        </w:rPr>
        <w:t>نسبت های مالی</w:t>
      </w:r>
      <w:r w:rsidRPr="003835F3">
        <w:rPr>
          <w:rFonts w:ascii="Times New Roman" w:eastAsia="Times New Roman" w:hAnsi="Times New Roman" w:cs="Times New Roman"/>
          <w:color w:val="424242"/>
          <w:sz w:val="23"/>
          <w:szCs w:val="23"/>
          <w:rtl/>
        </w:rPr>
        <w:t> سودآوری شامل موارد زیر می‌شوند</w:t>
      </w:r>
      <w:r w:rsidRPr="003835F3">
        <w:rPr>
          <w:rFonts w:ascii="Times New Roman" w:eastAsia="Times New Roman" w:hAnsi="Times New Roman" w:cs="Times New Roman"/>
          <w:color w:val="424242"/>
          <w:sz w:val="23"/>
          <w:szCs w:val="23"/>
        </w:rPr>
        <w:t>:</w:t>
      </w:r>
    </w:p>
    <w:p w:rsidR="003835F3" w:rsidRPr="003835F3" w:rsidRDefault="003835F3" w:rsidP="003835F3">
      <w:pPr>
        <w:numPr>
          <w:ilvl w:val="0"/>
          <w:numId w:val="15"/>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بازده دارایی‌</w:t>
      </w:r>
      <w:r w:rsidRPr="003835F3">
        <w:rPr>
          <w:rFonts w:ascii="vazir" w:eastAsia="Times New Roman" w:hAnsi="vazir" w:cs="Times New Roman"/>
          <w:b/>
          <w:bCs/>
          <w:color w:val="424242"/>
          <w:sz w:val="23"/>
          <w:szCs w:val="23"/>
          <w:rtl/>
        </w:rPr>
        <w:softHyphen/>
        <w:t>ها</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نسبت بازده دارایی‌ها نشان‌ دهنده آن است که شرکت چگونه از منابع و دارایی تحت اختیار خود برای کسب سود بهره برده و برای سرمایه‌گذاران و اعتباردهندگان خود بازدهی ایجاد کرده است. نسبت بازده دارایی‌ها می‌تواند شاخص نهایی برای ارزیابی کفایت و کارایی مدیریت شرکت باشد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بازده دارایی = سود خالص / میانگین جمع دارایی</w:t>
      </w:r>
      <w:r w:rsidRPr="003835F3">
        <w:rPr>
          <w:rFonts w:ascii="Times New Roman" w:eastAsia="Times New Roman" w:hAnsi="Times New Roman" w:cs="Times New Roman"/>
          <w:b/>
          <w:bCs/>
          <w:sz w:val="23"/>
          <w:szCs w:val="23"/>
          <w:rtl/>
        </w:rPr>
        <w:softHyphen/>
        <w:t>‌ها</w:t>
      </w:r>
    </w:p>
    <w:p w:rsidR="003835F3" w:rsidRPr="003835F3" w:rsidRDefault="003835F3" w:rsidP="003835F3">
      <w:pPr>
        <w:numPr>
          <w:ilvl w:val="0"/>
          <w:numId w:val="16"/>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بازده حقوق صاحبان سهام</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شیوه‌ای برای اندازه‌گیری میزان سودآوری شرکت است که روش ایجاد سود با استفاده از سرمایه سهامداران را روشن می‌کند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بازده حقوق صاحبان سهام = سود خالص / حقوق صاحبان سهام</w:t>
      </w:r>
    </w:p>
    <w:p w:rsidR="003835F3" w:rsidRPr="003835F3" w:rsidRDefault="003835F3" w:rsidP="003835F3">
      <w:pPr>
        <w:numPr>
          <w:ilvl w:val="0"/>
          <w:numId w:val="17"/>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حاشیه سود ناخالص</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این نسبت، عملیات اجرایی و کسب درآمد شرکت را ارزیابی می‌کند و همچنین توانایی شرکت در کنترل بهای تمام‌ شده کالای فروش رفته را بررسی کرده و رابطه‌ بین فروش و هزینه‌های تولید کالای فروخته‌ شده را نشان می‌دهد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حاشیه سود ناخالص = سود ناخالص / فروش</w:t>
      </w:r>
    </w:p>
    <w:p w:rsidR="003835F3" w:rsidRPr="003835F3" w:rsidRDefault="003835F3" w:rsidP="003835F3">
      <w:pPr>
        <w:numPr>
          <w:ilvl w:val="0"/>
          <w:numId w:val="18"/>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lastRenderedPageBreak/>
        <w:t>حاشیه سود عملیاتی</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نسبت سود عملیاتی نشان‌ دهنده این است که هر یک ریال فروش محصولات یا خدمات چه تأثیری در سود عملیاتی شرکت دارد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حاشیه سود عملیاتی = سود عملیاتی / فروش</w:t>
      </w:r>
    </w:p>
    <w:p w:rsidR="003835F3" w:rsidRPr="003835F3" w:rsidRDefault="003835F3" w:rsidP="003835F3">
      <w:pPr>
        <w:numPr>
          <w:ilvl w:val="0"/>
          <w:numId w:val="19"/>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حاشیه سود خالص</w:t>
      </w:r>
      <w:r w:rsidRPr="003835F3">
        <w:rPr>
          <w:rFonts w:ascii="vazir" w:eastAsia="Times New Roman" w:hAnsi="vazir" w:cs="Times New Roman"/>
          <w:b/>
          <w:bCs/>
          <w:color w:val="424242"/>
          <w:sz w:val="23"/>
          <w:szCs w:val="23"/>
        </w:rPr>
        <w:t>:</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درصد حاشیه سود خالص شرکت نشان‌ دهنده این است که از هر ۱ تومان فروش شرکت چه مقدار آن به سود خالص تبدیل‌ شده است</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sz w:val="23"/>
          <w:szCs w:val="23"/>
          <w:rtl/>
        </w:rPr>
        <w:t>حاشیه سود خالص = سود خالص / فروش</w:t>
      </w:r>
    </w:p>
    <w:p w:rsidR="003835F3" w:rsidRDefault="003835F3" w:rsidP="003835F3">
      <w:pPr>
        <w:rPr>
          <w:rtl/>
        </w:rPr>
      </w:pPr>
    </w:p>
    <w:p w:rsidR="003835F3" w:rsidRPr="003835F3" w:rsidRDefault="003835F3" w:rsidP="003835F3">
      <w:pPr>
        <w:shd w:val="clear" w:color="auto" w:fill="FFFFFF"/>
        <w:spacing w:before="100" w:beforeAutospacing="1" w:after="100" w:afterAutospacing="1" w:line="240" w:lineRule="auto"/>
        <w:jc w:val="both"/>
        <w:outlineLvl w:val="2"/>
        <w:rPr>
          <w:rFonts w:ascii="vazir" w:eastAsia="Times New Roman" w:hAnsi="vazir" w:cs="Times New Roman"/>
          <w:b/>
          <w:bCs/>
          <w:color w:val="000048"/>
          <w:sz w:val="26"/>
          <w:szCs w:val="26"/>
        </w:rPr>
      </w:pPr>
      <w:r w:rsidRPr="003835F3">
        <w:rPr>
          <w:rFonts w:ascii="vazir" w:eastAsia="Times New Roman" w:hAnsi="vazir" w:cs="Times New Roman"/>
          <w:b/>
          <w:bCs/>
          <w:color w:val="000048"/>
          <w:sz w:val="26"/>
          <w:szCs w:val="26"/>
          <w:rtl/>
        </w:rPr>
        <w:t>آشنایی با نسبت‌های ارزش بازار</w:t>
      </w:r>
    </w:p>
    <w:p w:rsidR="003835F3" w:rsidRPr="003835F3" w:rsidRDefault="003835F3" w:rsidP="003835F3">
      <w:pPr>
        <w:shd w:val="clear" w:color="auto" w:fill="FFFFFF"/>
        <w:spacing w:after="75" w:line="240" w:lineRule="auto"/>
        <w:jc w:val="both"/>
        <w:rPr>
          <w:rFonts w:ascii="Times New Roman" w:eastAsia="Times New Roman" w:hAnsi="Times New Roman" w:cs="Times New Roman"/>
          <w:color w:val="424242"/>
          <w:sz w:val="23"/>
          <w:szCs w:val="23"/>
        </w:rPr>
      </w:pPr>
      <w:r w:rsidRPr="003835F3">
        <w:rPr>
          <w:rFonts w:ascii="Times New Roman" w:eastAsia="Times New Roman" w:hAnsi="Times New Roman" w:cs="Times New Roman"/>
          <w:color w:val="424242"/>
          <w:sz w:val="23"/>
          <w:szCs w:val="23"/>
          <w:rtl/>
        </w:rPr>
        <w:t>این نسبت‌ها منعکس‌ کننده نگرش سهامداران و تحلیل گران </w:t>
      </w:r>
      <w:r>
        <w:rPr>
          <w:rFonts w:ascii="Times New Roman" w:eastAsia="Times New Roman" w:hAnsi="Times New Roman" w:cs="Times New Roman"/>
          <w:color w:val="424242"/>
          <w:sz w:val="23"/>
          <w:szCs w:val="23"/>
        </w:rPr>
        <w:t xml:space="preserve"> </w:t>
      </w:r>
      <w:r>
        <w:rPr>
          <w:rFonts w:ascii="Times New Roman" w:eastAsia="Times New Roman" w:hAnsi="Times New Roman" w:cs="Times New Roman" w:hint="cs"/>
          <w:color w:val="424242"/>
          <w:sz w:val="23"/>
          <w:szCs w:val="23"/>
          <w:rtl/>
        </w:rPr>
        <w:t xml:space="preserve">بازار سرمایه </w:t>
      </w:r>
      <w:r w:rsidRPr="003835F3">
        <w:rPr>
          <w:rFonts w:ascii="Times New Roman" w:eastAsia="Times New Roman" w:hAnsi="Times New Roman" w:cs="Times New Roman"/>
          <w:color w:val="424242"/>
          <w:sz w:val="23"/>
          <w:szCs w:val="23"/>
        </w:rPr>
        <w:t> </w:t>
      </w:r>
      <w:r w:rsidRPr="003835F3">
        <w:rPr>
          <w:rFonts w:ascii="Times New Roman" w:eastAsia="Times New Roman" w:hAnsi="Times New Roman" w:cs="Times New Roman"/>
          <w:color w:val="424242"/>
          <w:sz w:val="23"/>
          <w:szCs w:val="23"/>
          <w:rtl/>
        </w:rPr>
        <w:t>در خصوص عملکرد گذشته و پیش‌ بینی روند آتی شرکت هستند. انواع متداول نسبت‌های ارزش بازار عبارت‌اند از</w:t>
      </w:r>
      <w:r w:rsidRPr="003835F3">
        <w:rPr>
          <w:rFonts w:ascii="Times New Roman" w:eastAsia="Times New Roman" w:hAnsi="Times New Roman" w:cs="Times New Roman"/>
          <w:color w:val="424242"/>
          <w:sz w:val="23"/>
          <w:szCs w:val="23"/>
        </w:rPr>
        <w:t>:</w:t>
      </w:r>
    </w:p>
    <w:p w:rsidR="003835F3" w:rsidRPr="003835F3" w:rsidRDefault="003835F3" w:rsidP="003835F3">
      <w:pPr>
        <w:numPr>
          <w:ilvl w:val="0"/>
          <w:numId w:val="20"/>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نسبت ارزش دفتری</w:t>
      </w:r>
      <w:r w:rsidRPr="003835F3">
        <w:rPr>
          <w:rFonts w:ascii="vazir" w:eastAsia="Times New Roman" w:hAnsi="vazir" w:cs="Times New Roman"/>
          <w:b/>
          <w:bCs/>
          <w:color w:val="424242"/>
          <w:sz w:val="23"/>
          <w:szCs w:val="23"/>
        </w:rPr>
        <w:t xml:space="preserve"> (P/BV):</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این نسبت بیانگر ارزش ثبت‌ شده خالص دارایی‌ها بر مبنای هر سهم از سهام عادی هستند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color w:val="0000FF"/>
          <w:sz w:val="23"/>
          <w:szCs w:val="23"/>
        </w:rPr>
        <w:t xml:space="preserve">P/B = </w:t>
      </w:r>
      <w:r w:rsidRPr="003835F3">
        <w:rPr>
          <w:rFonts w:ascii="Times New Roman" w:eastAsia="Times New Roman" w:hAnsi="Times New Roman" w:cs="Times New Roman"/>
          <w:b/>
          <w:bCs/>
          <w:color w:val="0000FF"/>
          <w:sz w:val="23"/>
          <w:szCs w:val="23"/>
          <w:rtl/>
        </w:rPr>
        <w:t>قیمت بازار هر سهم از سهام عادی * تعداد سهام در دست سهامداران عادی / حقوق صاحبان سهام</w:t>
      </w:r>
    </w:p>
    <w:p w:rsidR="003835F3" w:rsidRPr="003835F3" w:rsidRDefault="003835F3" w:rsidP="003835F3">
      <w:pPr>
        <w:numPr>
          <w:ilvl w:val="0"/>
          <w:numId w:val="21"/>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نسبت قیمت به درآمد</w:t>
      </w:r>
      <w:r w:rsidRPr="003835F3">
        <w:rPr>
          <w:rFonts w:ascii="vazir" w:eastAsia="Times New Roman" w:hAnsi="vazir" w:cs="Times New Roman"/>
          <w:b/>
          <w:bCs/>
          <w:color w:val="424242"/>
          <w:sz w:val="23"/>
          <w:szCs w:val="23"/>
        </w:rPr>
        <w:t xml:space="preserve"> (P/E):</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این نسبت، دیدگاه تحلیل گران بازار سرمایه را در خصوص سودآوری آتی شرکت تعیین می‌کند و از تقسیم قیمت بازار هر سهم عادی در یک دوره زمانی خاص و سود سالانه آن به دست می‌آید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color w:val="0000FF"/>
          <w:sz w:val="23"/>
          <w:szCs w:val="23"/>
        </w:rPr>
        <w:t xml:space="preserve">P/E = </w:t>
      </w:r>
      <w:r w:rsidRPr="003835F3">
        <w:rPr>
          <w:rFonts w:ascii="Times New Roman" w:eastAsia="Times New Roman" w:hAnsi="Times New Roman" w:cs="Times New Roman"/>
          <w:b/>
          <w:bCs/>
          <w:color w:val="0000FF"/>
          <w:sz w:val="23"/>
          <w:szCs w:val="23"/>
          <w:rtl/>
        </w:rPr>
        <w:t>قیمت بازار هر سهم از سهام عادی / سود هر سهم از سهام عادی</w:t>
      </w:r>
    </w:p>
    <w:p w:rsidR="003835F3" w:rsidRPr="003835F3" w:rsidRDefault="003835F3" w:rsidP="003835F3">
      <w:pPr>
        <w:numPr>
          <w:ilvl w:val="0"/>
          <w:numId w:val="22"/>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نسبت قیمت به فروش</w:t>
      </w:r>
      <w:r w:rsidRPr="003835F3">
        <w:rPr>
          <w:rFonts w:ascii="vazir" w:eastAsia="Times New Roman" w:hAnsi="vazir" w:cs="Times New Roman"/>
          <w:b/>
          <w:bCs/>
          <w:color w:val="424242"/>
          <w:sz w:val="23"/>
          <w:szCs w:val="23"/>
        </w:rPr>
        <w:t xml:space="preserve"> (P/S):</w:t>
      </w:r>
      <w:r w:rsidRPr="003835F3">
        <w:rPr>
          <w:rFonts w:ascii="vazir" w:eastAsia="Times New Roman" w:hAnsi="vazir" w:cs="Times New Roman"/>
          <w:color w:val="424242"/>
          <w:sz w:val="23"/>
          <w:szCs w:val="23"/>
        </w:rPr>
        <w:t> </w:t>
      </w:r>
      <w:r w:rsidRPr="003835F3">
        <w:rPr>
          <w:rFonts w:ascii="vazir" w:eastAsia="Times New Roman" w:hAnsi="vazir" w:cs="Times New Roman"/>
          <w:color w:val="424242"/>
          <w:sz w:val="23"/>
          <w:szCs w:val="23"/>
          <w:rtl/>
        </w:rPr>
        <w:t>این نسبت که از حاصل تقسیم ارزش بازار شرکت بر کل فروش ۱۲ ماهه ایجاد می‌شود، به شما می‌گوید برای هر یک ریال فروش سالانه چقدر هزینه می‌کنید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line="240" w:lineRule="auto"/>
        <w:jc w:val="both"/>
        <w:rPr>
          <w:rFonts w:ascii="vazir" w:eastAsia="Times New Roman" w:hAnsi="vazir" w:cs="Times New Roman"/>
          <w:color w:val="424242"/>
          <w:sz w:val="23"/>
          <w:szCs w:val="23"/>
        </w:rPr>
      </w:pP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color w:val="0000FF"/>
          <w:sz w:val="23"/>
          <w:szCs w:val="23"/>
        </w:rPr>
        <w:t xml:space="preserve">P/ S = </w:t>
      </w:r>
      <w:r w:rsidRPr="003835F3">
        <w:rPr>
          <w:rFonts w:ascii="Times New Roman" w:eastAsia="Times New Roman" w:hAnsi="Times New Roman" w:cs="Times New Roman"/>
          <w:b/>
          <w:bCs/>
          <w:color w:val="0000FF"/>
          <w:sz w:val="23"/>
          <w:szCs w:val="23"/>
          <w:rtl/>
        </w:rPr>
        <w:t>قیمت بازار هر سهم از سهام عادی / کل فروش ۱۲ ماه اخیر شرکت</w:t>
      </w:r>
    </w:p>
    <w:p w:rsidR="003835F3" w:rsidRPr="003835F3" w:rsidRDefault="003835F3" w:rsidP="003835F3">
      <w:pPr>
        <w:numPr>
          <w:ilvl w:val="0"/>
          <w:numId w:val="23"/>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قیمت به جریان نقدینگی</w:t>
      </w:r>
      <w:r w:rsidRPr="003835F3">
        <w:rPr>
          <w:rFonts w:ascii="vazir" w:eastAsia="Times New Roman" w:hAnsi="vazir" w:cs="Times New Roman"/>
          <w:b/>
          <w:bCs/>
          <w:color w:val="424242"/>
          <w:sz w:val="23"/>
          <w:szCs w:val="23"/>
        </w:rPr>
        <w:t xml:space="preserve"> (P/CF): </w:t>
      </w:r>
      <w:r w:rsidRPr="003835F3">
        <w:rPr>
          <w:rFonts w:ascii="vazir" w:eastAsia="Times New Roman" w:hAnsi="vazir" w:cs="Times New Roman"/>
          <w:color w:val="424242"/>
          <w:sz w:val="23"/>
          <w:szCs w:val="23"/>
          <w:rtl/>
        </w:rPr>
        <w:t>این نسبت از توان قابل ملاحظه‌</w:t>
      </w:r>
      <w:r w:rsidRPr="003835F3">
        <w:rPr>
          <w:rFonts w:ascii="vazir" w:eastAsia="Times New Roman" w:hAnsi="vazir" w:cs="Times New Roman"/>
          <w:color w:val="424242"/>
          <w:sz w:val="23"/>
          <w:szCs w:val="23"/>
          <w:rtl/>
        </w:rPr>
        <w:softHyphen/>
        <w:t xml:space="preserve">ای برای پیش </w:t>
      </w:r>
      <w:r w:rsidRPr="003835F3">
        <w:rPr>
          <w:rFonts w:ascii="vazir" w:eastAsia="Times New Roman" w:hAnsi="vazir" w:cs="Times New Roman"/>
          <w:color w:val="424242"/>
          <w:sz w:val="23"/>
          <w:szCs w:val="23"/>
          <w:rtl/>
        </w:rPr>
        <w:softHyphen/>
        <w:t>بینی بازده سهام برخوردار است و معمولا به‌ وسیله سرمایه‌گذاران نهادی مورد استفاده قرار می‌گیرد. نسبت قیمت به جریان نقدینگی، مواردی از قبیل استهلاک، تخفیف درآمد و مواردی از نقدینگی را که توسط کسب و کار ایجاد شده حذف می‌کند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color w:val="0000FF"/>
          <w:sz w:val="23"/>
          <w:szCs w:val="23"/>
        </w:rPr>
        <w:t xml:space="preserve">P/ CF = </w:t>
      </w:r>
      <w:r w:rsidRPr="003835F3">
        <w:rPr>
          <w:rFonts w:ascii="Times New Roman" w:eastAsia="Times New Roman" w:hAnsi="Times New Roman" w:cs="Times New Roman"/>
          <w:b/>
          <w:bCs/>
          <w:color w:val="0000FF"/>
          <w:sz w:val="23"/>
          <w:szCs w:val="23"/>
          <w:rtl/>
        </w:rPr>
        <w:t>قیمت بازار هر سهم از سهام عادی / جریان نقدی هر سهم</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color w:val="0000FF"/>
          <w:sz w:val="23"/>
          <w:szCs w:val="23"/>
          <w:rtl/>
        </w:rPr>
        <w:t>جریان نقدی هر سهم = سود هر سهم + (استهلاک دارایی‌های مشهود و نامشهود / تعداد سهام شرکت)</w:t>
      </w:r>
    </w:p>
    <w:p w:rsidR="003835F3" w:rsidRPr="003835F3" w:rsidRDefault="003835F3" w:rsidP="003835F3">
      <w:pPr>
        <w:numPr>
          <w:ilvl w:val="0"/>
          <w:numId w:val="24"/>
        </w:numPr>
        <w:spacing w:after="0" w:line="240" w:lineRule="auto"/>
        <w:jc w:val="both"/>
        <w:textAlignment w:val="baseline"/>
        <w:rPr>
          <w:rFonts w:ascii="vazir" w:eastAsia="Times New Roman" w:hAnsi="vazir" w:cs="Times New Roman"/>
          <w:color w:val="424242"/>
          <w:sz w:val="23"/>
          <w:szCs w:val="23"/>
        </w:rPr>
      </w:pPr>
      <w:r w:rsidRPr="003835F3">
        <w:rPr>
          <w:rFonts w:ascii="vazir" w:eastAsia="Times New Roman" w:hAnsi="vazir" w:cs="Times New Roman"/>
          <w:b/>
          <w:bCs/>
          <w:color w:val="424242"/>
          <w:sz w:val="23"/>
          <w:szCs w:val="23"/>
          <w:rtl/>
        </w:rPr>
        <w:t>نسبت </w:t>
      </w:r>
      <w:r w:rsidRPr="003835F3">
        <w:rPr>
          <w:rFonts w:ascii="vazir" w:eastAsia="Times New Roman" w:hAnsi="vazir" w:cs="Times New Roman"/>
          <w:b/>
          <w:bCs/>
          <w:color w:val="424242"/>
          <w:sz w:val="23"/>
          <w:szCs w:val="23"/>
        </w:rPr>
        <w:t>PEG: </w:t>
      </w:r>
      <w:r w:rsidRPr="003835F3">
        <w:rPr>
          <w:rFonts w:ascii="vazir" w:eastAsia="Times New Roman" w:hAnsi="vazir" w:cs="Times New Roman"/>
          <w:color w:val="424242"/>
          <w:sz w:val="23"/>
          <w:szCs w:val="23"/>
          <w:rtl/>
        </w:rPr>
        <w:t>نسبتی است که برای تعیین ارزش سود هر سهم تا زمانی که نرخ رشد سود سهام شرکت در نظر گرفته شود مورد استفاده قرار می‌گیرد. این نسبت مبتنی بر نسبت</w:t>
      </w:r>
      <w:r w:rsidRPr="003835F3">
        <w:rPr>
          <w:rFonts w:ascii="vazir" w:eastAsia="Times New Roman" w:hAnsi="vazir" w:cs="Times New Roman"/>
          <w:color w:val="424242"/>
          <w:sz w:val="23"/>
          <w:szCs w:val="23"/>
        </w:rPr>
        <w:t xml:space="preserve"> P/E </w:t>
      </w:r>
      <w:r w:rsidRPr="003835F3">
        <w:rPr>
          <w:rFonts w:ascii="vazir" w:eastAsia="Times New Roman" w:hAnsi="vazir" w:cs="Times New Roman"/>
          <w:color w:val="424242"/>
          <w:sz w:val="23"/>
          <w:szCs w:val="23"/>
          <w:rtl/>
        </w:rPr>
        <w:t>است و چشم‌انداز رشد یک سهم را در نظر می</w:t>
      </w:r>
      <w:r w:rsidRPr="003835F3">
        <w:rPr>
          <w:rFonts w:ascii="vazir" w:eastAsia="Times New Roman" w:hAnsi="vazir" w:cs="Times New Roman"/>
          <w:color w:val="424242"/>
          <w:sz w:val="23"/>
          <w:szCs w:val="23"/>
          <w:rtl/>
        </w:rPr>
        <w:softHyphen/>
        <w:t>‌گیرد. محاسبه بدین شکل است که نسبت</w:t>
      </w:r>
      <w:r w:rsidRPr="003835F3">
        <w:rPr>
          <w:rFonts w:ascii="vazir" w:eastAsia="Times New Roman" w:hAnsi="vazir" w:cs="Times New Roman"/>
          <w:color w:val="424242"/>
          <w:sz w:val="23"/>
          <w:szCs w:val="23"/>
        </w:rPr>
        <w:t xml:space="preserve"> P/E </w:t>
      </w:r>
      <w:r w:rsidRPr="003835F3">
        <w:rPr>
          <w:rFonts w:ascii="vazir" w:eastAsia="Times New Roman" w:hAnsi="vazir" w:cs="Times New Roman"/>
          <w:color w:val="424242"/>
          <w:sz w:val="23"/>
          <w:szCs w:val="23"/>
          <w:rtl/>
        </w:rPr>
        <w:t>را به نرخ رشد سالانه درآمد بر مبنای ارزش ۵ سال آینده تقسیم می‌کنیم. اگر نتیجه کمتر از یک باشد بیانگر آن است که بازار به‌طور کامل چشم‌اندازی در خصوص این سهم ندارد</w:t>
      </w:r>
      <w:r w:rsidRPr="003835F3">
        <w:rPr>
          <w:rFonts w:ascii="vazir" w:eastAsia="Times New Roman" w:hAnsi="vazir" w:cs="Times New Roman"/>
          <w:color w:val="424242"/>
          <w:sz w:val="23"/>
          <w:szCs w:val="23"/>
        </w:rPr>
        <w:t>.</w:t>
      </w:r>
    </w:p>
    <w:p w:rsidR="003835F3" w:rsidRPr="003835F3" w:rsidRDefault="003835F3" w:rsidP="003835F3">
      <w:pPr>
        <w:shd w:val="clear" w:color="auto" w:fill="FFFFFF"/>
        <w:spacing w:after="75" w:line="240" w:lineRule="auto"/>
        <w:jc w:val="center"/>
        <w:rPr>
          <w:rFonts w:ascii="Times New Roman" w:eastAsia="Times New Roman" w:hAnsi="Times New Roman" w:cs="Times New Roman"/>
          <w:color w:val="424242"/>
          <w:sz w:val="23"/>
          <w:szCs w:val="23"/>
        </w:rPr>
      </w:pPr>
      <w:r w:rsidRPr="003835F3">
        <w:rPr>
          <w:rFonts w:ascii="Times New Roman" w:eastAsia="Times New Roman" w:hAnsi="Times New Roman" w:cs="Times New Roman"/>
          <w:b/>
          <w:bCs/>
          <w:color w:val="0000FF"/>
          <w:sz w:val="23"/>
          <w:szCs w:val="23"/>
        </w:rPr>
        <w:t xml:space="preserve">PEG = </w:t>
      </w:r>
      <w:r w:rsidRPr="003835F3">
        <w:rPr>
          <w:rFonts w:ascii="Times New Roman" w:eastAsia="Times New Roman" w:hAnsi="Times New Roman" w:cs="Times New Roman"/>
          <w:b/>
          <w:bCs/>
          <w:color w:val="0000FF"/>
          <w:sz w:val="23"/>
          <w:szCs w:val="23"/>
          <w:rtl/>
        </w:rPr>
        <w:t>(قیمت بازار هر سهم از سهام عادی / سود هر سهم از سهام عادی) / نرخ رشد سالانه درآمد</w:t>
      </w:r>
    </w:p>
    <w:p w:rsidR="003835F3" w:rsidRDefault="003835F3" w:rsidP="003835F3">
      <w:pPr>
        <w:rPr>
          <w:rtl/>
        </w:rPr>
      </w:pPr>
    </w:p>
    <w:p w:rsidR="003835F3" w:rsidRDefault="003835F3" w:rsidP="003835F3">
      <w:pPr>
        <w:rPr>
          <w:rtl/>
        </w:rPr>
      </w:pPr>
    </w:p>
    <w:p w:rsidR="0031512A" w:rsidRDefault="0031512A" w:rsidP="003835F3">
      <w:pPr>
        <w:rPr>
          <w:rtl/>
        </w:rPr>
      </w:pPr>
      <w:r>
        <w:rPr>
          <w:rFonts w:hint="cs"/>
          <w:rtl/>
        </w:rPr>
        <w:t>شاخصهای بیشتر که در رابطه با بیمه مطرح هستند و هرکدام میتواند یک صفحه یا بیشتر توضیح داشته باشد:</w:t>
      </w:r>
    </w:p>
    <w:p w:rsidR="003835F3" w:rsidRDefault="003835F3" w:rsidP="003835F3">
      <w:pPr>
        <w:rPr>
          <w:rtl/>
        </w:rPr>
      </w:pPr>
    </w:p>
    <w:p w:rsidR="00A21F31" w:rsidRDefault="003835F3" w:rsidP="0031512A">
      <w:r>
        <w:rPr>
          <w:rtl/>
        </w:rPr>
        <w:t xml:space="preserve">نسبت خالص حقبیمه صادره به حقوق صاحبان سرمایه اهرمی و کفایت سرمایه </w:t>
      </w:r>
      <w:r>
        <w:t>2</w:t>
      </w:r>
    </w:p>
    <w:p w:rsidR="00A21F31" w:rsidRDefault="003835F3" w:rsidP="0031512A">
      <w:r>
        <w:t xml:space="preserve"> </w:t>
      </w:r>
      <w:r>
        <w:rPr>
          <w:rtl/>
        </w:rPr>
        <w:t xml:space="preserve">حقنسبت بیمههاي مستقیم صادره به حقوق صاحبان سرمایه اهرمی و کفایت سرمایه </w:t>
      </w:r>
      <w:r>
        <w:t>3</w:t>
      </w:r>
    </w:p>
    <w:p w:rsidR="00A21F31" w:rsidRDefault="003835F3" w:rsidP="0031512A">
      <w:r>
        <w:t xml:space="preserve"> </w:t>
      </w:r>
      <w:r>
        <w:rPr>
          <w:rtl/>
        </w:rPr>
        <w:t xml:space="preserve">نسبت ذخیره خسارت به حقوق صاحبان سرمایه اهرمی و کفایت سرمایه </w:t>
      </w:r>
      <w:r>
        <w:t>4</w:t>
      </w:r>
    </w:p>
    <w:p w:rsidR="00A21F31" w:rsidRDefault="003835F3" w:rsidP="0031512A">
      <w:pPr>
        <w:rPr>
          <w:rtl/>
        </w:rPr>
      </w:pPr>
      <w:r>
        <w:t xml:space="preserve"> </w:t>
      </w:r>
      <w:r>
        <w:rPr>
          <w:rtl/>
        </w:rPr>
        <w:t xml:space="preserve">تغییر در خالص حقبیمه صادرههاي اهرمی و کفایت سرمایه </w:t>
      </w:r>
    </w:p>
    <w:p w:rsidR="00A21F31" w:rsidRDefault="003835F3" w:rsidP="0031512A">
      <w:r>
        <w:t xml:space="preserve">5 </w:t>
      </w:r>
      <w:r>
        <w:rPr>
          <w:rtl/>
        </w:rPr>
        <w:t xml:space="preserve">ضریب خسارت (نسبت خسارت واقع شده به حق </w:t>
      </w:r>
      <w:proofErr w:type="gramStart"/>
      <w:r>
        <w:rPr>
          <w:rtl/>
        </w:rPr>
        <w:t>عایدشدهبیمه )</w:t>
      </w:r>
      <w:proofErr w:type="gramEnd"/>
      <w:r>
        <w:rPr>
          <w:rtl/>
        </w:rPr>
        <w:t xml:space="preserve"> سودآوري </w:t>
      </w:r>
      <w:r>
        <w:t>6</w:t>
      </w:r>
    </w:p>
    <w:p w:rsidR="00A21F31" w:rsidRDefault="003835F3" w:rsidP="0031512A">
      <w:pPr>
        <w:rPr>
          <w:rtl/>
        </w:rPr>
      </w:pPr>
      <w:r>
        <w:t xml:space="preserve"> </w:t>
      </w:r>
      <w:r>
        <w:rPr>
          <w:rtl/>
        </w:rPr>
        <w:t>سبت هزینهن ها ( نسبت هزینه بیمههاي گري به خالص حقبیمههاي صادره</w:t>
      </w:r>
      <w:r>
        <w:t xml:space="preserve">) </w:t>
      </w:r>
      <w:r>
        <w:rPr>
          <w:rtl/>
        </w:rPr>
        <w:t xml:space="preserve">سودآوري </w:t>
      </w:r>
    </w:p>
    <w:p w:rsidR="00A21F31" w:rsidRDefault="003835F3" w:rsidP="0031512A">
      <w:r>
        <w:lastRenderedPageBreak/>
        <w:t xml:space="preserve">7 </w:t>
      </w:r>
      <w:r>
        <w:rPr>
          <w:rtl/>
        </w:rPr>
        <w:t xml:space="preserve">نسبت ترکیبی (ضریب خسارت+ نسبت هزینهها) آوريسود </w:t>
      </w:r>
      <w:r>
        <w:t>8</w:t>
      </w:r>
    </w:p>
    <w:p w:rsidR="00A21F31" w:rsidRDefault="003835F3" w:rsidP="0031512A">
      <w:pPr>
        <w:rPr>
          <w:rtl/>
        </w:rPr>
      </w:pPr>
      <w:r>
        <w:t xml:space="preserve"> </w:t>
      </w:r>
      <w:r>
        <w:rPr>
          <w:rtl/>
        </w:rPr>
        <w:t>نسبت سودآوري عملیات بیمهاي ( نسبت سود عملیات بیمه به اي حق عایديبیمه</w:t>
      </w:r>
      <w:r>
        <w:t xml:space="preserve"> ) </w:t>
      </w:r>
      <w:r>
        <w:rPr>
          <w:rtl/>
        </w:rPr>
        <w:t xml:space="preserve">سودآوري </w:t>
      </w:r>
    </w:p>
    <w:p w:rsidR="00A21F31" w:rsidRDefault="003835F3" w:rsidP="0031512A">
      <w:pPr>
        <w:rPr>
          <w:rtl/>
        </w:rPr>
      </w:pPr>
      <w:r>
        <w:t xml:space="preserve">9 </w:t>
      </w:r>
      <w:r>
        <w:rPr>
          <w:rtl/>
        </w:rPr>
        <w:t xml:space="preserve">نسبت </w:t>
      </w:r>
      <w:proofErr w:type="gramStart"/>
      <w:r>
        <w:rPr>
          <w:rtl/>
        </w:rPr>
        <w:t>عملیاتی(</w:t>
      </w:r>
      <w:proofErr w:type="gramEnd"/>
      <w:r>
        <w:rPr>
          <w:rtl/>
        </w:rPr>
        <w:t>خسارت ایجاد شده و هزینه بیمههاي گري به مجموع درآمد سرمایه حقگذاري و عایدبیمه شده</w:t>
      </w:r>
      <w:r>
        <w:t xml:space="preserve">) </w:t>
      </w:r>
      <w:r>
        <w:rPr>
          <w:rtl/>
        </w:rPr>
        <w:t xml:space="preserve">سودآوري </w:t>
      </w:r>
      <w:r>
        <w:t>10</w:t>
      </w:r>
    </w:p>
    <w:p w:rsidR="00A21F31" w:rsidRDefault="003835F3" w:rsidP="0031512A">
      <w:r>
        <w:t xml:space="preserve"> </w:t>
      </w:r>
      <w:r>
        <w:rPr>
          <w:rtl/>
        </w:rPr>
        <w:t xml:space="preserve">نسبت بازده سرمایهگذاريها سودآوري </w:t>
      </w:r>
      <w:r>
        <w:t>11</w:t>
      </w:r>
    </w:p>
    <w:p w:rsidR="00A21F31" w:rsidRDefault="003835F3" w:rsidP="0031512A">
      <w:r>
        <w:t xml:space="preserve"> </w:t>
      </w:r>
      <w:r>
        <w:rPr>
          <w:rtl/>
        </w:rPr>
        <w:t xml:space="preserve">تغییر در حقوق صاحبان سرمایه سودآوري </w:t>
      </w:r>
      <w:r>
        <w:t>12</w:t>
      </w:r>
    </w:p>
    <w:p w:rsidR="00A21F31" w:rsidRDefault="003835F3" w:rsidP="0031512A">
      <w:r>
        <w:t xml:space="preserve"> </w:t>
      </w:r>
      <w:r>
        <w:rPr>
          <w:rtl/>
        </w:rPr>
        <w:t xml:space="preserve">نسبت سود خالص به حقوق صاحبان سرمایه سودآوري </w:t>
      </w:r>
      <w:r>
        <w:t>13</w:t>
      </w:r>
    </w:p>
    <w:p w:rsidR="00A21F31" w:rsidRDefault="003835F3" w:rsidP="0031512A">
      <w:r>
        <w:t xml:space="preserve"> </w:t>
      </w:r>
      <w:r>
        <w:rPr>
          <w:rtl/>
        </w:rPr>
        <w:t xml:space="preserve">نسبت وجوه حاصل از عملیات به حقوق صاحبان سرمایه سال قبل سودآوري </w:t>
      </w:r>
      <w:r>
        <w:t>14</w:t>
      </w:r>
    </w:p>
    <w:p w:rsidR="00A21F31" w:rsidRDefault="003835F3" w:rsidP="0031512A">
      <w:pPr>
        <w:rPr>
          <w:rtl/>
        </w:rPr>
      </w:pPr>
      <w:r>
        <w:t xml:space="preserve"> </w:t>
      </w:r>
      <w:r>
        <w:rPr>
          <w:rtl/>
        </w:rPr>
        <w:t xml:space="preserve">نسبت داراییهاي جاري به بدهی جاريهاي نقدینگی </w:t>
      </w:r>
    </w:p>
    <w:p w:rsidR="00A21F31" w:rsidRDefault="003835F3" w:rsidP="0031512A">
      <w:pPr>
        <w:rPr>
          <w:rtl/>
        </w:rPr>
      </w:pPr>
      <w:r>
        <w:t xml:space="preserve">15 </w:t>
      </w:r>
      <w:r>
        <w:rPr>
          <w:rtl/>
        </w:rPr>
        <w:t xml:space="preserve">نسبت داراییهاي جاري به ذخائر فنی نقدینگی </w:t>
      </w:r>
      <w:r>
        <w:t xml:space="preserve">16 </w:t>
      </w:r>
      <w:r>
        <w:rPr>
          <w:rtl/>
        </w:rPr>
        <w:t>نسبت نگهداري عملیاتی و ریسکپذیري</w:t>
      </w:r>
      <w:bookmarkStart w:id="0" w:name="_GoBack"/>
      <w:bookmarkEnd w:id="0"/>
    </w:p>
    <w:p w:rsidR="00A21F31" w:rsidRDefault="003835F3" w:rsidP="0031512A">
      <w:pPr>
        <w:rPr>
          <w:rtl/>
        </w:rPr>
      </w:pPr>
      <w:r>
        <w:rPr>
          <w:rtl/>
        </w:rPr>
        <w:t xml:space="preserve"> </w:t>
      </w:r>
      <w:r>
        <w:t xml:space="preserve">17 </w:t>
      </w:r>
      <w:r>
        <w:rPr>
          <w:rtl/>
        </w:rPr>
        <w:t>نسبت تصفیه خسارتها عملیاتی و ریسکپذیري</w:t>
      </w:r>
    </w:p>
    <w:p w:rsidR="00A21F31" w:rsidRDefault="003835F3" w:rsidP="0031512A">
      <w:r>
        <w:rPr>
          <w:rtl/>
        </w:rPr>
        <w:t xml:space="preserve"> </w:t>
      </w:r>
      <w:r>
        <w:t xml:space="preserve">18 </w:t>
      </w:r>
      <w:r>
        <w:rPr>
          <w:rtl/>
        </w:rPr>
        <w:t xml:space="preserve">نسبت ذخائر (نسبت ذخائر فنی به حق </w:t>
      </w:r>
      <w:proofErr w:type="gramStart"/>
      <w:r>
        <w:rPr>
          <w:rtl/>
        </w:rPr>
        <w:t>صادرهبیمه )</w:t>
      </w:r>
      <w:proofErr w:type="gramEnd"/>
      <w:r>
        <w:rPr>
          <w:rtl/>
        </w:rPr>
        <w:t xml:space="preserve"> عملیاتی و ریسکپذیري </w:t>
      </w:r>
      <w:r>
        <w:t>19</w:t>
      </w:r>
    </w:p>
    <w:p w:rsidR="00A21F31" w:rsidRDefault="003835F3" w:rsidP="0031512A">
      <w:pPr>
        <w:rPr>
          <w:rtl/>
        </w:rPr>
      </w:pPr>
      <w:r>
        <w:t xml:space="preserve"> </w:t>
      </w:r>
      <w:r>
        <w:rPr>
          <w:rtl/>
        </w:rPr>
        <w:t xml:space="preserve">نسبت مطالبات به حقبیمه عملیاتی و ریسکپذیري </w:t>
      </w:r>
    </w:p>
    <w:p w:rsidR="00A21F31" w:rsidRDefault="003835F3" w:rsidP="0031512A">
      <w:r>
        <w:t xml:space="preserve">20 </w:t>
      </w:r>
      <w:r>
        <w:rPr>
          <w:rtl/>
        </w:rPr>
        <w:t xml:space="preserve">نسبت مطالبات به ارایید ها عملیاتی و ریسکپذیري </w:t>
      </w:r>
      <w:r>
        <w:t>21</w:t>
      </w:r>
    </w:p>
    <w:p w:rsidR="00A21F31" w:rsidRDefault="003835F3" w:rsidP="0031512A">
      <w:r>
        <w:t xml:space="preserve"> </w:t>
      </w:r>
      <w:r>
        <w:rPr>
          <w:rtl/>
        </w:rPr>
        <w:t xml:space="preserve">نسبت کمک مازاد به مازاد ( واگذاري اتکایی به حقوق صاحبان سرمایه) عملیاتی و ریسکپذیري </w:t>
      </w:r>
      <w:r>
        <w:t>22</w:t>
      </w:r>
    </w:p>
    <w:p w:rsidR="00A21F31" w:rsidRDefault="003835F3" w:rsidP="0031512A">
      <w:r>
        <w:t xml:space="preserve"> </w:t>
      </w:r>
      <w:r>
        <w:rPr>
          <w:rtl/>
        </w:rPr>
        <w:t xml:space="preserve">نسبت ظرفیت ( کل دارایی حقبه ها عایديبیمه ) عملیاتی و ریسکپذیري </w:t>
      </w:r>
      <w:r>
        <w:t>23</w:t>
      </w:r>
    </w:p>
    <w:p w:rsidR="00A21F31" w:rsidRDefault="003835F3" w:rsidP="0031512A">
      <w:pPr>
        <w:rPr>
          <w:rtl/>
        </w:rPr>
      </w:pPr>
      <w:r>
        <w:t xml:space="preserve"> </w:t>
      </w:r>
      <w:r>
        <w:rPr>
          <w:rtl/>
        </w:rPr>
        <w:t>نوع اظهارنظر حسابرس مستقل و بازرس قانونی سایر معیار اساسیهاي</w:t>
      </w:r>
    </w:p>
    <w:p w:rsidR="003835F3" w:rsidRDefault="003835F3" w:rsidP="0031512A">
      <w:r>
        <w:rPr>
          <w:rtl/>
        </w:rPr>
        <w:t xml:space="preserve"> </w:t>
      </w:r>
      <w:r>
        <w:t xml:space="preserve">24 </w:t>
      </w:r>
      <w:r>
        <w:rPr>
          <w:rtl/>
        </w:rPr>
        <w:t>تغییرات رشد اقتصادي کشور سایر معیار اساسیهاي</w:t>
      </w:r>
    </w:p>
    <w:sectPr w:rsidR="003835F3" w:rsidSect="00CF670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Yekan">
    <w:altName w:val="Times New Roman"/>
    <w:panose1 w:val="00000000000000000000"/>
    <w:charset w:val="00"/>
    <w:family w:val="roman"/>
    <w:notTrueType/>
    <w:pitch w:val="default"/>
  </w:font>
  <w:font w:name="vazi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016BD"/>
    <w:multiLevelType w:val="multilevel"/>
    <w:tmpl w:val="0AD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DAA"/>
    <w:multiLevelType w:val="multilevel"/>
    <w:tmpl w:val="18B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A6457"/>
    <w:multiLevelType w:val="multilevel"/>
    <w:tmpl w:val="695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920B9"/>
    <w:multiLevelType w:val="multilevel"/>
    <w:tmpl w:val="22C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30796"/>
    <w:multiLevelType w:val="multilevel"/>
    <w:tmpl w:val="557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40121"/>
    <w:multiLevelType w:val="multilevel"/>
    <w:tmpl w:val="17A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E5D1A"/>
    <w:multiLevelType w:val="multilevel"/>
    <w:tmpl w:val="045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C4598"/>
    <w:multiLevelType w:val="multilevel"/>
    <w:tmpl w:val="3F1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61CF0"/>
    <w:multiLevelType w:val="multilevel"/>
    <w:tmpl w:val="913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95882"/>
    <w:multiLevelType w:val="multilevel"/>
    <w:tmpl w:val="8480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63750"/>
    <w:multiLevelType w:val="multilevel"/>
    <w:tmpl w:val="4F4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72235"/>
    <w:multiLevelType w:val="multilevel"/>
    <w:tmpl w:val="2CB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52AE1"/>
    <w:multiLevelType w:val="multilevel"/>
    <w:tmpl w:val="43B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50028"/>
    <w:multiLevelType w:val="multilevel"/>
    <w:tmpl w:val="6DA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82732"/>
    <w:multiLevelType w:val="hybridMultilevel"/>
    <w:tmpl w:val="BA561F9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BDF4C0C"/>
    <w:multiLevelType w:val="multilevel"/>
    <w:tmpl w:val="5E7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E50E7"/>
    <w:multiLevelType w:val="multilevel"/>
    <w:tmpl w:val="0C8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C49CC"/>
    <w:multiLevelType w:val="multilevel"/>
    <w:tmpl w:val="9EB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07639"/>
    <w:multiLevelType w:val="multilevel"/>
    <w:tmpl w:val="7AF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33FC8"/>
    <w:multiLevelType w:val="multilevel"/>
    <w:tmpl w:val="144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E04B0"/>
    <w:multiLevelType w:val="multilevel"/>
    <w:tmpl w:val="07E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E1837"/>
    <w:multiLevelType w:val="multilevel"/>
    <w:tmpl w:val="6BF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F5ADD"/>
    <w:multiLevelType w:val="multilevel"/>
    <w:tmpl w:val="58B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F3A83"/>
    <w:multiLevelType w:val="multilevel"/>
    <w:tmpl w:val="F74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1093E"/>
    <w:multiLevelType w:val="multilevel"/>
    <w:tmpl w:val="7BB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9"/>
  </w:num>
  <w:num w:numId="4">
    <w:abstractNumId w:val="17"/>
  </w:num>
  <w:num w:numId="5">
    <w:abstractNumId w:val="1"/>
  </w:num>
  <w:num w:numId="6">
    <w:abstractNumId w:val="2"/>
  </w:num>
  <w:num w:numId="7">
    <w:abstractNumId w:val="4"/>
  </w:num>
  <w:num w:numId="8">
    <w:abstractNumId w:val="22"/>
  </w:num>
  <w:num w:numId="9">
    <w:abstractNumId w:val="7"/>
  </w:num>
  <w:num w:numId="10">
    <w:abstractNumId w:val="18"/>
  </w:num>
  <w:num w:numId="11">
    <w:abstractNumId w:val="13"/>
  </w:num>
  <w:num w:numId="12">
    <w:abstractNumId w:val="20"/>
  </w:num>
  <w:num w:numId="13">
    <w:abstractNumId w:val="12"/>
  </w:num>
  <w:num w:numId="14">
    <w:abstractNumId w:val="0"/>
  </w:num>
  <w:num w:numId="15">
    <w:abstractNumId w:val="19"/>
  </w:num>
  <w:num w:numId="16">
    <w:abstractNumId w:val="24"/>
  </w:num>
  <w:num w:numId="17">
    <w:abstractNumId w:val="11"/>
  </w:num>
  <w:num w:numId="18">
    <w:abstractNumId w:val="23"/>
  </w:num>
  <w:num w:numId="19">
    <w:abstractNumId w:val="3"/>
  </w:num>
  <w:num w:numId="20">
    <w:abstractNumId w:val="16"/>
  </w:num>
  <w:num w:numId="21">
    <w:abstractNumId w:val="6"/>
  </w:num>
  <w:num w:numId="22">
    <w:abstractNumId w:val="8"/>
  </w:num>
  <w:num w:numId="23">
    <w:abstractNumId w:val="15"/>
  </w:num>
  <w:num w:numId="24">
    <w:abstractNumId w:val="10"/>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4A7"/>
    <w:rsid w:val="002E689A"/>
    <w:rsid w:val="0031512A"/>
    <w:rsid w:val="003835F3"/>
    <w:rsid w:val="0041508D"/>
    <w:rsid w:val="0047119E"/>
    <w:rsid w:val="005A44A7"/>
    <w:rsid w:val="005A5537"/>
    <w:rsid w:val="008F6E30"/>
    <w:rsid w:val="00A21F31"/>
    <w:rsid w:val="00CF670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9238"/>
  <w15:chartTrackingRefBased/>
  <w15:docId w15:val="{DD7B1AF6-3612-4B8B-992C-C713B859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5A44A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44A7"/>
    <w:rPr>
      <w:b/>
      <w:bCs/>
    </w:rPr>
  </w:style>
  <w:style w:type="paragraph" w:styleId="NormalWeb">
    <w:name w:val="Normal (Web)"/>
    <w:basedOn w:val="Normal"/>
    <w:uiPriority w:val="99"/>
    <w:semiHidden/>
    <w:unhideWhenUsed/>
    <w:rsid w:val="005A44A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A44A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835F3"/>
    <w:rPr>
      <w:color w:val="0000FF"/>
      <w:u w:val="single"/>
    </w:rPr>
  </w:style>
  <w:style w:type="character" w:customStyle="1" w:styleId="ctatext">
    <w:name w:val="ctatext"/>
    <w:basedOn w:val="DefaultParagraphFont"/>
    <w:rsid w:val="003835F3"/>
  </w:style>
  <w:style w:type="character" w:customStyle="1" w:styleId="posttitle">
    <w:name w:val="posttitle"/>
    <w:basedOn w:val="DefaultParagraphFont"/>
    <w:rsid w:val="003835F3"/>
  </w:style>
  <w:style w:type="paragraph" w:styleId="ListParagraph">
    <w:name w:val="List Paragraph"/>
    <w:basedOn w:val="Normal"/>
    <w:uiPriority w:val="34"/>
    <w:qFormat/>
    <w:rsid w:val="008F6E30"/>
    <w:pPr>
      <w:bidi w:val="0"/>
      <w:spacing w:after="0" w:line="240" w:lineRule="auto"/>
      <w:ind w:left="720"/>
    </w:pPr>
    <w:rPr>
      <w:rFonts w:eastAsia="Times New Roman" w:cs="Arial"/>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92153">
      <w:bodyDiv w:val="1"/>
      <w:marLeft w:val="0"/>
      <w:marRight w:val="0"/>
      <w:marTop w:val="0"/>
      <w:marBottom w:val="0"/>
      <w:divBdr>
        <w:top w:val="none" w:sz="0" w:space="0" w:color="auto"/>
        <w:left w:val="none" w:sz="0" w:space="0" w:color="auto"/>
        <w:bottom w:val="none" w:sz="0" w:space="0" w:color="auto"/>
        <w:right w:val="none" w:sz="0" w:space="0" w:color="auto"/>
      </w:divBdr>
    </w:div>
    <w:div w:id="391272785">
      <w:bodyDiv w:val="1"/>
      <w:marLeft w:val="0"/>
      <w:marRight w:val="0"/>
      <w:marTop w:val="0"/>
      <w:marBottom w:val="0"/>
      <w:divBdr>
        <w:top w:val="none" w:sz="0" w:space="0" w:color="auto"/>
        <w:left w:val="none" w:sz="0" w:space="0" w:color="auto"/>
        <w:bottom w:val="none" w:sz="0" w:space="0" w:color="auto"/>
        <w:right w:val="none" w:sz="0" w:space="0" w:color="auto"/>
      </w:divBdr>
      <w:divsChild>
        <w:div w:id="1597783423">
          <w:marLeft w:val="0"/>
          <w:marRight w:val="0"/>
          <w:marTop w:val="720"/>
          <w:marBottom w:val="720"/>
          <w:divBdr>
            <w:top w:val="none" w:sz="0" w:space="0" w:color="auto"/>
            <w:left w:val="none" w:sz="0" w:space="0" w:color="auto"/>
            <w:bottom w:val="none" w:sz="0" w:space="0" w:color="auto"/>
            <w:right w:val="none" w:sz="0" w:space="0" w:color="auto"/>
          </w:divBdr>
          <w:divsChild>
            <w:div w:id="8903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544">
      <w:bodyDiv w:val="1"/>
      <w:marLeft w:val="0"/>
      <w:marRight w:val="0"/>
      <w:marTop w:val="0"/>
      <w:marBottom w:val="0"/>
      <w:divBdr>
        <w:top w:val="none" w:sz="0" w:space="0" w:color="auto"/>
        <w:left w:val="none" w:sz="0" w:space="0" w:color="auto"/>
        <w:bottom w:val="none" w:sz="0" w:space="0" w:color="auto"/>
        <w:right w:val="none" w:sz="0" w:space="0" w:color="auto"/>
      </w:divBdr>
    </w:div>
    <w:div w:id="1275601344">
      <w:bodyDiv w:val="1"/>
      <w:marLeft w:val="0"/>
      <w:marRight w:val="0"/>
      <w:marTop w:val="0"/>
      <w:marBottom w:val="0"/>
      <w:divBdr>
        <w:top w:val="none" w:sz="0" w:space="0" w:color="auto"/>
        <w:left w:val="none" w:sz="0" w:space="0" w:color="auto"/>
        <w:bottom w:val="none" w:sz="0" w:space="0" w:color="auto"/>
        <w:right w:val="none" w:sz="0" w:space="0" w:color="auto"/>
      </w:divBdr>
    </w:div>
    <w:div w:id="1762751863">
      <w:bodyDiv w:val="1"/>
      <w:marLeft w:val="0"/>
      <w:marRight w:val="0"/>
      <w:marTop w:val="0"/>
      <w:marBottom w:val="0"/>
      <w:divBdr>
        <w:top w:val="none" w:sz="0" w:space="0" w:color="auto"/>
        <w:left w:val="none" w:sz="0" w:space="0" w:color="auto"/>
        <w:bottom w:val="none" w:sz="0" w:space="0" w:color="auto"/>
        <w:right w:val="none" w:sz="0" w:space="0" w:color="auto"/>
      </w:divBdr>
      <w:divsChild>
        <w:div w:id="1356662215">
          <w:marLeft w:val="0"/>
          <w:marRight w:val="0"/>
          <w:marTop w:val="720"/>
          <w:marBottom w:val="720"/>
          <w:divBdr>
            <w:top w:val="none" w:sz="0" w:space="0" w:color="auto"/>
            <w:left w:val="none" w:sz="0" w:space="0" w:color="auto"/>
            <w:bottom w:val="none" w:sz="0" w:space="0" w:color="auto"/>
            <w:right w:val="none" w:sz="0" w:space="0" w:color="auto"/>
          </w:divBdr>
          <w:divsChild>
            <w:div w:id="6157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1116</TotalTime>
  <Pages>5</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dc:creator>
  <cp:keywords/>
  <dc:description/>
  <cp:lastModifiedBy>adel</cp:lastModifiedBy>
  <cp:revision>5</cp:revision>
  <dcterms:created xsi:type="dcterms:W3CDTF">2022-03-07T12:04:00Z</dcterms:created>
  <dcterms:modified xsi:type="dcterms:W3CDTF">2022-03-09T05:12:00Z</dcterms:modified>
</cp:coreProperties>
</file>