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 theory, youth media, media studies, software studies</w:t>
      </w:r>
    </w:p>
    <w:p>
      <w:pPr>
        <w:pStyle w:val="Heading1"/>
      </w:pPr>
      <w:bookmarkStart w:id="21" w:name="description"/>
      <w:bookmarkEnd w:id="21"/>
      <w:r>
        <w:t xml:space="preserve">Description</w:t>
      </w:r>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2" w:name="class-information"/>
      <w:bookmarkEnd w:id="22"/>
      <w:r>
        <w:t xml:space="preserve">Class Information</w:t>
      </w:r>
    </w:p>
    <w:p>
      <w:pPr>
        <w:pStyle w:val="FirstParagraph"/>
      </w:pPr>
      <w:r>
        <w:rPr>
          <w:b/>
        </w:rPr>
        <w:t xml:space="preserve">Instructor:</w:t>
      </w:r>
    </w:p>
    <w:p>
      <w:pPr>
        <w:pStyle w:val="Compact"/>
        <w:numPr>
          <w:numId w:val="1001"/>
          <w:ilvl w:val="0"/>
        </w:numPr>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5">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6" w:name="goals-objectives"/>
      <w:bookmarkEnd w:id="26"/>
      <w:r>
        <w:t xml:space="preserve">Goals &amp; objectives</w:t>
      </w:r>
    </w:p>
    <w:p>
      <w:pPr>
        <w:pStyle w:val="FirstParagraph"/>
      </w:pPr>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tex, audio, and visual symbols and signals.</w:t>
      </w:r>
    </w:p>
    <w:p>
      <w:pPr>
        <w:pStyle w:val="Compact"/>
        <w:numPr>
          <w:numId w:val="1003"/>
          <w:ilvl w:val="0"/>
        </w:numPr>
      </w:pPr>
      <w:r>
        <w:t xml:space="preserve">Students will gain a familiarity with a range of research perspectives which engage with digital literacy.</w:t>
      </w:r>
    </w:p>
    <w:p>
      <w:pPr>
        <w:pStyle w:val="Compact"/>
        <w:numPr>
          <w:numId w:val="1003"/>
          <w:ilvl w:val="0"/>
        </w:numPr>
      </w:pPr>
      <w:r>
        <w:t xml:space="preserve">Students will refine their understanding of the affordances of a range of media, and these features’ implications for literacy.</w:t>
      </w:r>
    </w:p>
    <w:p>
      <w:pPr>
        <w:pStyle w:val="Compact"/>
        <w:numPr>
          <w:numId w:val="1003"/>
          <w:ilvl w:val="0"/>
        </w:numPr>
      </w:pPr>
      <w:r>
        <w:t xml:space="preserve">Students will confront and assess their own preconceived ideas about literacy and technology skills and how learners acquire them.</w:t>
      </w:r>
    </w:p>
    <w:p>
      <w:pPr>
        <w:pStyle w:val="Compact"/>
        <w:numPr>
          <w:numId w:val="1003"/>
          <w:ilvl w:val="0"/>
        </w:numPr>
      </w:pPr>
      <w:r>
        <w:t xml:space="preserve">Students will be able to create a variety of digital texts to communicate in different genres and for multiple purposes.</w:t>
      </w:r>
    </w:p>
    <w:p>
      <w:pPr>
        <w:pStyle w:val="Compact"/>
        <w:numPr>
          <w:numId w:val="1003"/>
          <w:ilvl w:val="0"/>
        </w:numPr>
      </w:pPr>
      <w:r>
        <w:t xml:space="preserve">Students will be able to articulate the cultural and political implications of communication, with attention to concerns of power and equity online and in classrooms.</w:t>
      </w:r>
    </w:p>
    <w:p>
      <w:pPr>
        <w:pStyle w:val="Heading1"/>
      </w:pPr>
      <w:bookmarkStart w:id="27" w:name="class-sessions"/>
      <w:bookmarkEnd w:id="27"/>
      <w:r>
        <w:t xml:space="preserve">Class sessions</w:t>
      </w:r>
    </w:p>
    <w:p>
      <w:pPr>
        <w:pStyle w:val="Heading3"/>
      </w:pPr>
      <w:bookmarkStart w:id="28" w:name="dates-and-schedule"/>
      <w:bookmarkEnd w:id="28"/>
      <w:r>
        <w:t xml:space="preserve">Dates and 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Style w:val="Compact"/>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Style w:val="Compact"/>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Style w:val="Compact"/>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Style w:val="Compact"/>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Style w:val="Compact"/>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Style w:val="Compact"/>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jc w:val="left"/>
            </w:pPr>
            <w:r>
              <w:t xml:space="preserve">Video critique</w:t>
            </w: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Style w:val="Compact"/>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jc w:val="left"/>
            </w:pPr>
            <w:r>
              <w:t xml:space="preserve">Media analysis (draft)</w:t>
            </w: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jc w:val="left"/>
            </w:pPr>
            <w:r>
              <w:t xml:space="preserve">Media analysis</w:t>
            </w: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Style w:val="Compact"/>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Style w:val="Compact"/>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jc w:val="left"/>
            </w:pPr>
            <w:r>
              <w:t xml:space="preserve">Data report</w:t>
            </w: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Style w:val="Compact"/>
          </w:p>
        </w:tc>
      </w:tr>
    </w:tbl>
    <w:p>
      <w:pPr>
        <w:pStyle w:val="Heading2"/>
      </w:pPr>
      <w:bookmarkStart w:id="29" w:name="week-0-getting-ready-for-digital-literacies"/>
      <w:bookmarkEnd w:id="29"/>
      <w:r>
        <w:t xml:space="preserve">Week 0: Getting ready for Digital Literacies</w:t>
      </w:r>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30">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1">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2" w:name="week-1-critical-literacy"/>
      <w:bookmarkEnd w:id="32"/>
      <w:r>
        <w:t xml:space="preserve">Week 1: Critical literacy</w:t>
      </w:r>
    </w:p>
    <w:p>
      <w:pPr>
        <w:pStyle w:val="Heading3"/>
      </w:pPr>
      <w:bookmarkStart w:id="33" w:name="readings-due"/>
      <w:bookmarkEnd w:id="33"/>
      <w:r>
        <w:t xml:space="preserve">Readings due:</w:t>
      </w:r>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4" w:name="week-2-what-is-literacy"/>
      <w:bookmarkEnd w:id="34"/>
      <w:r>
        <w:t xml:space="preserve">Week 2: What is Literacy</w:t>
      </w:r>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5" w:name="week-3-multiliteracies"/>
      <w:bookmarkEnd w:id="35"/>
      <w:r>
        <w:t xml:space="preserve">Week 3: Multiliteracies</w:t>
      </w:r>
    </w:p>
    <w:p>
      <w:pPr>
        <w:pStyle w:val="Heading3"/>
      </w:pPr>
      <w:bookmarkStart w:id="36" w:name="readings-due-1"/>
      <w:bookmarkEnd w:id="36"/>
      <w:r>
        <w:t xml:space="preserve">Readings due:</w:t>
      </w:r>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7" w:name="week-4-new-media"/>
      <w:bookmarkEnd w:id="37"/>
      <w:r>
        <w:t xml:space="preserve">Week 4: New Media</w:t>
      </w:r>
    </w:p>
    <w:p>
      <w:pPr>
        <w:pStyle w:val="Heading3"/>
      </w:pPr>
      <w:bookmarkStart w:id="38" w:name="readings-due-2"/>
      <w:bookmarkEnd w:id="38"/>
      <w:r>
        <w:t xml:space="preserve">Readings due:</w:t>
      </w:r>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9" w:name="week-6-media-literacy"/>
      <w:bookmarkEnd w:id="39"/>
      <w:r>
        <w:t xml:space="preserve">Week 6: Media Literacy</w:t>
      </w:r>
    </w:p>
    <w:p>
      <w:pPr>
        <w:pStyle w:val="Heading3"/>
      </w:pPr>
      <w:bookmarkStart w:id="40" w:name="readings-due-3"/>
      <w:bookmarkEnd w:id="40"/>
      <w:r>
        <w:t xml:space="preserve">Readings due:</w:t>
      </w:r>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1" w:name="week-7-copyright-copyleft-remix"/>
      <w:bookmarkEnd w:id="41"/>
      <w:r>
        <w:t xml:space="preserve">Week 7: Copyright, Copyleft, &amp; Remix</w:t>
      </w:r>
    </w:p>
    <w:p>
      <w:pPr>
        <w:pStyle w:val="FirstParagraph"/>
      </w:pPr>
      <w:r>
        <w:rPr>
          <w:i/>
        </w:rPr>
        <w:t xml:space="preserve">No readings, only videos this week</w:t>
      </w:r>
    </w:p>
    <w:p>
      <w:pPr>
        <w:pStyle w:val="BodyText"/>
      </w:pPr>
      <w:r>
        <w:t xml:space="preserve">Open Source Cinema. (2006).</w:t>
      </w:r>
      <w:r>
        <w:t xml:space="preserve"> </w:t>
      </w:r>
      <w:hyperlink r:id="rId42">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3">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4">
        <w:r>
          <w:rPr>
            <w:rStyle w:val="Hyperlink"/>
          </w:rPr>
          <w:t xml:space="preserve">Embrace the remix.</w:t>
        </w:r>
      </w:hyperlink>
      <w:r>
        <w:t xml:space="preserve">[Video 00:09:43]</w:t>
      </w:r>
    </w:p>
    <w:p>
      <w:pPr>
        <w:pStyle w:val="BodyText"/>
      </w:pPr>
      <w:r>
        <w:t xml:space="preserve">Leadbeater, C. (2005).</w:t>
      </w:r>
      <w:r>
        <w:t xml:space="preserve"> </w:t>
      </w:r>
      <w:hyperlink r:id="rId45">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6">
        <w:r>
          <w:rPr>
            <w:rStyle w:val="Hyperlink"/>
          </w:rPr>
          <w:t xml:space="preserve">Copying Is Not Theft</w:t>
        </w:r>
      </w:hyperlink>
      <w:r>
        <w:t xml:space="preserve"> </w:t>
      </w:r>
      <w:r>
        <w:t xml:space="preserve">[Video 00:01:00]</w:t>
      </w:r>
    </w:p>
    <w:p>
      <w:pPr>
        <w:pStyle w:val="Heading2"/>
      </w:pPr>
      <w:bookmarkStart w:id="47" w:name="week-8-images-visuality"/>
      <w:bookmarkEnd w:id="47"/>
      <w:r>
        <w:t xml:space="preserve">Week 8: Images &amp; Visuality</w:t>
      </w:r>
    </w:p>
    <w:p>
      <w:pPr>
        <w:pStyle w:val="Heading3"/>
      </w:pPr>
      <w:bookmarkStart w:id="48" w:name="readings-due-4"/>
      <w:bookmarkEnd w:id="48"/>
      <w:r>
        <w:t xml:space="preserve">Readings due:</w:t>
      </w:r>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9" w:name="week-9-power-media-race"/>
      <w:bookmarkEnd w:id="49"/>
      <w:r>
        <w:t xml:space="preserve">Week 9: Power, Media, &amp; Race</w:t>
      </w:r>
    </w:p>
    <w:p>
      <w:pPr>
        <w:pStyle w:val="Heading3"/>
      </w:pPr>
      <w:bookmarkStart w:id="50" w:name="readings-due-5"/>
      <w:bookmarkEnd w:id="50"/>
      <w:r>
        <w:t xml:space="preserve">Readings due:</w:t>
      </w:r>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1">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2" w:name="week-10-power-media-gender"/>
      <w:bookmarkEnd w:id="52"/>
      <w:r>
        <w:t xml:space="preserve">Week 10: Power, Media, &amp; Gender</w:t>
      </w:r>
    </w:p>
    <w:p>
      <w:pPr>
        <w:pStyle w:val="Heading3"/>
      </w:pPr>
      <w:bookmarkStart w:id="53" w:name="readings-due-6"/>
      <w:bookmarkEnd w:id="53"/>
      <w:r>
        <w:t xml:space="preserve">Readings due:</w:t>
      </w:r>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4" w:name="week-11-privacy-security"/>
      <w:bookmarkEnd w:id="54"/>
      <w:r>
        <w:t xml:space="preserve">Week 11: Privacy &amp; Security</w:t>
      </w:r>
    </w:p>
    <w:p>
      <w:pPr>
        <w:pStyle w:val="FirstParagraph"/>
      </w:pPr>
      <w:r>
        <w:rPr>
          <w:i/>
        </w:rPr>
        <w:t xml:space="preserve">No readings, just video</w:t>
      </w:r>
    </w:p>
    <w:p>
      <w:pPr>
        <w:pStyle w:val="BodyText"/>
      </w:pPr>
      <w:r>
        <w:t xml:space="preserve">Watch</w:t>
      </w:r>
      <w:r>
        <w:t xml:space="preserve"> </w:t>
      </w:r>
      <w:hyperlink r:id="rId55">
        <w:r>
          <w:rPr>
            <w:i/>
            <w:rStyle w:val="Hyperlink"/>
          </w:rPr>
          <w:t xml:space="preserve">Citizenfour</w:t>
        </w:r>
      </w:hyperlink>
    </w:p>
    <w:p>
      <w:pPr>
        <w:pStyle w:val="Heading2"/>
      </w:pPr>
      <w:bookmarkStart w:id="56" w:name="week-12-visualizing-data"/>
      <w:bookmarkEnd w:id="56"/>
      <w:r>
        <w:t xml:space="preserve">Week 12: Visualizing Data</w:t>
      </w:r>
    </w:p>
    <w:p>
      <w:pPr>
        <w:pStyle w:val="Heading3"/>
      </w:pPr>
      <w:bookmarkStart w:id="57" w:name="readings-due-7"/>
      <w:bookmarkEnd w:id="57"/>
      <w:r>
        <w:t xml:space="preserve">Readings due:</w:t>
      </w:r>
    </w:p>
    <w:p>
      <w:pPr>
        <w:pStyle w:val="FirstParagraph"/>
      </w:pPr>
      <w:r>
        <w:t xml:space="preserve">Tufte, E. (2001) The cognitive style of PowerPoint.</w:t>
      </w:r>
    </w:p>
    <w:p>
      <w:pPr>
        <w:pStyle w:val="Heading2"/>
      </w:pPr>
      <w:bookmarkStart w:id="58" w:name="week-13-data-workshop"/>
      <w:bookmarkEnd w:id="58"/>
      <w:r>
        <w:t xml:space="preserve">Week 13: Data workshop</w:t>
      </w:r>
    </w:p>
    <w:p>
      <w:pPr>
        <w:pStyle w:val="FirstParagraph"/>
      </w:pPr>
      <w:r>
        <w:rPr>
          <w:i/>
        </w:rPr>
        <w:t xml:space="preserve">No readings, just data workshop.</w:t>
      </w:r>
    </w:p>
    <w:p>
      <w:pPr>
        <w:pStyle w:val="Heading2"/>
      </w:pPr>
      <w:bookmarkStart w:id="59" w:name="week-14-coding-culture"/>
      <w:bookmarkEnd w:id="59"/>
      <w:r>
        <w:t xml:space="preserve">Week 14: Coding culture</w:t>
      </w:r>
    </w:p>
    <w:p>
      <w:pPr>
        <w:pStyle w:val="Heading3"/>
      </w:pPr>
      <w:bookmarkStart w:id="60" w:name="readings-due-8"/>
      <w:bookmarkEnd w:id="60"/>
      <w:r>
        <w:t xml:space="preserve">Readings due:</w:t>
      </w:r>
    </w:p>
    <w:p>
      <w:pPr>
        <w:pStyle w:val="FirstParagraph"/>
      </w:pPr>
      <w:r>
        <w:t xml:space="preserve">Ford, P. (2015).</w:t>
      </w:r>
      <w:r>
        <w:t xml:space="preserve"> </w:t>
      </w:r>
      <w:hyperlink r:id="rId61">
        <w:r>
          <w:rPr>
            <w:rStyle w:val="Hyperlink"/>
          </w:rPr>
          <w:t xml:space="preserve">What is code?</w:t>
        </w:r>
      </w:hyperlink>
      <w:r>
        <w:t xml:space="preserve"> </w:t>
      </w:r>
      <w:r>
        <w:rPr>
          <w:i/>
        </w:rPr>
        <w:t xml:space="preserve">Bloomberg Businessweek</w:t>
      </w:r>
      <w:r>
        <w:t xml:space="preserve">, 11. (read online)</w:t>
      </w:r>
    </w:p>
    <w:p>
      <w:pPr>
        <w:pStyle w:val="Heading2"/>
      </w:pPr>
      <w:bookmarkStart w:id="62" w:name="week-15-computational-thinking-and-cs4all"/>
      <w:bookmarkEnd w:id="62"/>
      <w:r>
        <w:t xml:space="preserve">Week 15: Computational thinking and CS4All</w:t>
      </w:r>
    </w:p>
    <w:p>
      <w:pPr>
        <w:pStyle w:val="Heading3"/>
      </w:pPr>
      <w:bookmarkStart w:id="63" w:name="readings-due-9"/>
      <w:bookmarkEnd w:id="63"/>
      <w:r>
        <w:t xml:space="preserve">Readings Due:</w:t>
      </w:r>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bookmarkEnd w:id="64"/>
      <w:r>
        <w:t xml:space="preserve">Week 16: Visual programming</w:t>
      </w:r>
    </w:p>
    <w:p>
      <w:pPr>
        <w:pStyle w:val="FirstParagraph"/>
      </w:pPr>
      <w:r>
        <w:rPr>
          <w:i/>
        </w:rPr>
        <w:t xml:space="preserve">No readings, just some coding.</w:t>
      </w:r>
    </w:p>
    <w:p>
      <w:pPr>
        <w:pStyle w:val="Heading1"/>
      </w:pPr>
      <w:bookmarkStart w:id="65" w:name="assignments"/>
      <w:bookmarkEnd w:id="65"/>
      <w:r>
        <w:t xml:space="preserve">Assignments</w:t>
      </w:r>
    </w:p>
    <w:p>
      <w:pPr>
        <w:pStyle w:val="Heading2"/>
      </w:pPr>
      <w:bookmarkStart w:id="66" w:name="digital-portfolio"/>
      <w:bookmarkEnd w:id="66"/>
      <w:r>
        <w:t xml:space="preserve">Digital portfolio</w:t>
      </w:r>
    </w:p>
    <w:p>
      <w:pPr>
        <w:pStyle w:val="Heading3"/>
      </w:pPr>
      <w:bookmarkStart w:id="67" w:name="item-1-web-portfolio"/>
      <w:bookmarkEnd w:id="67"/>
      <w:r>
        <w:t xml:space="preserve">Item 1: Web Portfolio</w:t>
      </w:r>
    </w:p>
    <w:p>
      <w:pPr>
        <w:pStyle w:val="FirstParagraph"/>
      </w:pPr>
      <w:r>
        <w:t xml:space="preserve">For this course you will be setting up and creating your own website that will 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bookmarkEnd w:id="69"/>
      <w:r>
        <w:t xml:space="preserve">Item 2: Digital Collage</w:t>
      </w:r>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bookmarkEnd w:id="75"/>
      <w:r>
        <w:t xml:space="preserve">Item 3: Youth Media Video Critique</w:t>
      </w:r>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bookmarkEnd w:id="76"/>
      <w:r>
        <w:t xml:space="preserve">Item 4: Media analysis</w:t>
      </w:r>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be between 1,000-1,500 words.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analsysis is not a summary or description of the work, but a pointed critique that uses the work you are analyzing to offer new insight and new ideas.</w:t>
      </w:r>
    </w:p>
    <w:p>
      <w:pPr>
        <w:pStyle w:val="Heading3"/>
      </w:pPr>
      <w:bookmarkStart w:id="77" w:name="item-5-data-report"/>
      <w:bookmarkEnd w:id="77"/>
      <w:r>
        <w:t xml:space="preserve">Item 5: Data report</w:t>
      </w:r>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bookmarkEnd w:id="78"/>
      <w:r>
        <w:t xml:space="preserve">Participation</w:t>
      </w:r>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bookmarkEnd w:id="79"/>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bookmarkEnd w:id="80"/>
      <w:r>
        <w:t xml:space="preserve">Web &amp; Digital Media Toolbox</w:t>
      </w:r>
    </w:p>
    <w:p>
      <w:pPr>
        <w:pStyle w:val="Heading2"/>
      </w:pPr>
      <w:bookmarkStart w:id="81" w:name="software-tools"/>
      <w:bookmarkEnd w:id="81"/>
      <w:r>
        <w:t xml:space="preserve">Software &amp; Tools</w:t>
      </w:r>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 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bookmarkEnd w:id="90"/>
      <w:r>
        <w:t xml:space="preserve">Books and online resources</w:t>
      </w:r>
    </w:p>
    <w:p>
      <w:pPr>
        <w:pStyle w:val="Heading3"/>
      </w:pPr>
      <w:bookmarkStart w:id="91" w:name="design-accessibility-ux"/>
      <w:bookmarkEnd w:id="91"/>
      <w:r>
        <w:t xml:space="preserve">Design, accessibility, UX</w:t>
      </w:r>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7"/>
          <w:ilvl w:val="0"/>
        </w:numPr>
      </w:pPr>
      <w:hyperlink r:id="rId96">
        <w:r>
          <w:rPr>
            <w:rStyle w:val="Hyperlink"/>
          </w:rPr>
          <w:t xml:space="preserve">https://www.section508.gov/</w:t>
        </w:r>
      </w:hyperlink>
    </w:p>
    <w:p>
      <w:pPr>
        <w:pStyle w:val="Compact"/>
        <w:numPr>
          <w:numId w:val="1017"/>
          <w:ilvl w:val="0"/>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bookmarkEnd w:id="101"/>
      <w:r>
        <w:t xml:space="preserve">Media Resources</w:t>
      </w:r>
    </w:p>
    <w:p>
      <w:pPr>
        <w:pStyle w:val="Compact"/>
        <w:numPr>
          <w:numId w:val="1018"/>
          <w:ilvl w:val="0"/>
        </w:numPr>
      </w:pPr>
      <w:hyperlink r:id="rId102">
        <w:r>
          <w:rPr>
            <w:rStyle w:val="Hyperlink"/>
          </w:rPr>
          <w:t xml:space="preserve">Creative Commons Search</w:t>
        </w:r>
      </w:hyperlink>
      <w:r>
        <w:t xml:space="preserve">, for images, music, etc</w:t>
      </w:r>
    </w:p>
    <w:p>
      <w:pPr>
        <w:pStyle w:val="Compact"/>
        <w:numPr>
          <w:numId w:val="1018"/>
          <w:ilvl w:val="0"/>
        </w:numPr>
      </w:pPr>
      <w:hyperlink r:id="rId103">
        <w:r>
          <w:rPr>
            <w:rStyle w:val="Hyperlink"/>
          </w:rPr>
          <w:t xml:space="preserve">Wikimedia Commons</w:t>
        </w:r>
      </w:hyperlink>
      <w:r>
        <w:t xml:space="preserve">, images and other media (including stuff from Wikipedia), curated</w:t>
      </w:r>
    </w:p>
    <w:p>
      <w:pPr>
        <w:pStyle w:val="Compact"/>
        <w:numPr>
          <w:numId w:val="1018"/>
          <w:ilvl w:val="0"/>
        </w:numPr>
      </w:pPr>
      <w:hyperlink r:id="rId104">
        <w:r>
          <w:rPr>
            <w:rStyle w:val="Hyperlink"/>
          </w:rPr>
          <w:t xml:space="preserve">Open Clip Art</w:t>
        </w:r>
      </w:hyperlink>
      <w:r>
        <w:t xml:space="preserve">, free vector graphics</w:t>
      </w:r>
    </w:p>
    <w:p>
      <w:pPr>
        <w:pStyle w:val="Compact"/>
        <w:numPr>
          <w:numId w:val="1018"/>
          <w:ilvl w:val="0"/>
        </w:numPr>
      </w:pPr>
      <w:hyperlink r:id="rId105">
        <w:r>
          <w:rPr>
            <w:rStyle w:val="Hyperlink"/>
          </w:rPr>
          <w:t xml:space="preserve">Creative Commons Music</w:t>
        </w:r>
      </w:hyperlink>
    </w:p>
    <w:p>
      <w:pPr>
        <w:pStyle w:val="Compact"/>
        <w:numPr>
          <w:numId w:val="1018"/>
          <w:ilvl w:val="0"/>
        </w:numPr>
      </w:pPr>
      <w:hyperlink r:id="rId106">
        <w:r>
          <w:rPr>
            <w:rStyle w:val="Hyperlink"/>
          </w:rPr>
          <w:t xml:space="preserve">Fossil Bank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0d08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b5b7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77158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3"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1"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3"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1"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coreProperties>
</file>