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1001"/>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1001"/>
          <w:ilvl w:val="0"/>
        </w:numPr>
      </w:pPr>
      <w:hyperlink r:id="rId23">
        <w:r>
          <w:rPr>
            <w:rStyle w:val="Link"/>
          </w:rPr>
          <w:t xml:space="preserve">Post Annex, Room 1</w:t>
        </w:r>
      </w:hyperlink>
    </w:p>
    <w:p>
      <w:pPr>
        <w:pStyle w:val="Compact"/>
        <w:numPr>
          <w:numId w:val="1001"/>
          <w:ilvl w:val="0"/>
        </w:numPr>
      </w:pPr>
      <w:r>
        <w:t xml:space="preserve">Aaron Hung,</w:t>
      </w:r>
      <w:r>
        <w:t xml:space="preserve"> </w:t>
      </w:r>
      <w:hyperlink r:id="rId24">
        <w:r>
          <w:rPr>
            <w:rStyle w:val="Link"/>
          </w:rPr>
          <w:t xml:space="preserve">hung@adelphi.edu</w:t>
        </w:r>
      </w:hyperlink>
    </w:p>
    <w:p>
      <w:pPr>
        <w:numPr>
          <w:numId w:val="1001"/>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r>
        <w:rPr>
          <w:b/>
        </w:rPr>
        <w:t xml:space="preserve">Dr. Hung Office Hours</w:t>
      </w:r>
    </w:p>
    <w:p>
      <w:pPr>
        <w:pStyle w:val="Heading2"/>
      </w:pPr>
      <w:bookmarkStart w:id="25" w:name="learning-goals"/>
      <w:bookmarkEnd w:id="25"/>
      <w:r>
        <w:t xml:space="preserve">Learning Goals</w:t>
      </w:r>
    </w:p>
    <w:p>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r>
        <w:rPr>
          <w:i/>
        </w:rPr>
        <w:t xml:space="preserve">None.</w:t>
      </w:r>
    </w:p>
    <w:p>
      <w:pPr>
        <w:pStyle w:val="Heading2"/>
      </w:pPr>
      <w:bookmarkStart w:id="27" w:name="field-based-practicum"/>
      <w:bookmarkEnd w:id="27"/>
      <w:r>
        <w:t xml:space="preserve">Field-based practicum</w:t>
      </w:r>
    </w:p>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p>
      <w:pPr>
        <w:pStyle w:val="Heading3"/>
      </w:pPr>
      <w:bookmarkStart w:id="37" w:name="portfolio"/>
      <w:bookmarkEnd w:id="37"/>
      <w:r>
        <w:t xml:space="preserve">Portfolio</w:t>
      </w:r>
    </w:p>
    <w:p>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b502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6af3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