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r>
        <w:rPr>
          <w:b/>
        </w:rPr>
        <w:t xml:space="preserve">Computer Science 0145-602, Fall 2015</w:t>
      </w:r>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Gallagher Lab, Swirbul Library (Garden City)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p>
      <w:r>
        <w:rPr>
          <w:b/>
        </w:rPr>
        <w:t xml:space="preserve">Dr. Curinga’s Office Hours</w:t>
      </w:r>
    </w:p>
    <w:p>
      <w:pPr>
        <w:pStyle w:val="Compact"/>
        <w:numPr>
          <w:numId w:val="3"/>
          <w:ilvl w:val="0"/>
        </w:numPr>
      </w:pPr>
      <w:r>
        <w:t xml:space="preserve">Monday, 3-5:00PM</w:t>
      </w:r>
    </w:p>
    <w:p>
      <w:pPr>
        <w:pStyle w:val="Compact"/>
        <w:numPr>
          <w:numId w:val="3"/>
          <w:ilvl w:val="0"/>
        </w:numPr>
      </w:pPr>
      <w:r>
        <w:t xml:space="preserve">Tuesday, 3:30-4:30PM, 8:30-9:30PM</w:t>
      </w:r>
    </w:p>
    <w:p>
      <w:pPr>
        <w:pStyle w:val="Compact"/>
        <w:numPr>
          <w:numId w:val="3"/>
          <w:ilvl w:val="0"/>
        </w:numPr>
      </w:pPr>
      <w:r>
        <w:t xml:space="preserve">Wednesday, 3-5PM</w:t>
      </w:r>
    </w:p>
    <w:p>
      <w:pPr>
        <w:pStyle w:val="Compact"/>
        <w:numPr>
          <w:numId w:val="3"/>
          <w:ilvl w:val="0"/>
        </w:numPr>
      </w:pPr>
      <w:r>
        <w:t xml:space="preserve">by appointment</w:t>
      </w:r>
    </w:p>
    <w:bookmarkStart w:id="24" w:name="learning-goals"/>
    <w:p>
      <w:pPr>
        <w:pStyle w:val="Heading1"/>
      </w:pPr>
      <w:r>
        <w:t xml:space="preserve">Learning Goals</w:t>
      </w:r>
    </w:p>
    <w:bookmarkEnd w:id="24"/>
    <w:p>
      <w:pPr>
        <w:pStyle w:val="Compact"/>
        <w:numPr>
          <w:numId w:val="4"/>
          <w:ilvl w:val="0"/>
        </w:numPr>
      </w:pPr>
      <w:r>
        <w:t xml:space="preserve">understand the types of problems that can be solved using computational techniques</w:t>
      </w:r>
    </w:p>
    <w:p>
      <w:pPr>
        <w:pStyle w:val="Compact"/>
        <w:numPr>
          <w:numId w:val="4"/>
          <w:ilvl w:val="0"/>
        </w:numPr>
      </w:pPr>
      <w:r>
        <w:t xml:space="preserve">understand the basic concepts of computation (CPU, RAM, permanent storage, GUIs, file systems, network connections)</w:t>
      </w:r>
    </w:p>
    <w:p>
      <w:pPr>
        <w:pStyle w:val="Compact"/>
        <w:numPr>
          <w:numId w:val="4"/>
          <w:ilvl w:val="0"/>
        </w:numPr>
      </w:pPr>
      <w:r>
        <w:t xml:space="preserve">learn core computer programming concepts (abstraction, variables, conditions, functions, repetition, recursion)</w:t>
      </w:r>
    </w:p>
    <w:p>
      <w:pPr>
        <w:pStyle w:val="Compact"/>
        <w:numPr>
          <w:numId w:val="4"/>
          <w:ilvl w:val="0"/>
        </w:numPr>
      </w:pPr>
      <w:r>
        <w:t xml:space="preserve">think algorithmically to design and test computer programs</w:t>
      </w:r>
    </w:p>
    <w:p>
      <w:pPr>
        <w:pStyle w:val="Compact"/>
        <w:numPr>
          <w:numId w:val="4"/>
          <w:ilvl w:val="0"/>
        </w:numPr>
      </w:pPr>
      <w:r>
        <w:t xml:space="preserve">master the basic syntax and idioms of the Python programming language</w:t>
      </w:r>
    </w:p>
    <w:p>
      <w:pPr>
        <w:pStyle w:val="Compact"/>
        <w:numPr>
          <w:numId w:val="4"/>
          <w:ilvl w:val="0"/>
        </w:numPr>
      </w:pPr>
      <w:r>
        <w:t xml:space="preserve">use technical documentation, APIs, and the internet to learn new technical concepts</w:t>
      </w:r>
    </w:p>
    <w:p>
      <w:pPr>
        <w:pStyle w:val="Compact"/>
        <w:numPr>
          <w:numId w:val="4"/>
          <w:ilvl w:val="0"/>
        </w:numPr>
      </w:pPr>
      <w:r>
        <w:t xml:space="preserve">develop step-by-step problem solving and debugging practices</w:t>
      </w:r>
    </w:p>
    <w:bookmarkStart w:id="25" w:name="required-text"/>
    <w:p>
      <w:pPr>
        <w:pStyle w:val="Heading1"/>
      </w:pPr>
      <w:r>
        <w:t xml:space="preserve">Required Text</w:t>
      </w:r>
    </w:p>
    <w:bookmarkEnd w:id="25"/>
    <w:p>
      <w:hyperlink r:id="rId26">
        <w:r>
          <w:rPr>
            <w:i/>
            <w:rStyle w:val="Link"/>
          </w:rPr>
          <w:t xml:space="preserve">Think Python: How to think like a computer scientist. (Adelphi 2015 Edition)</w:t>
        </w:r>
      </w:hyperlink>
    </w:p>
    <w:bookmarkStart w:id="27" w:name="readings-bibliography"/>
    <w:p>
      <w:pPr>
        <w:pStyle w:val="Heading1"/>
      </w:pPr>
      <w:r>
        <w:t xml:space="preserve">Readings &amp; Bibliography</w:t>
      </w:r>
    </w:p>
    <w:bookmarkEnd w:id="27"/>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8">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29">
        <w:r>
          <w:rPr>
            <w:rStyle w:val="Link"/>
          </w:rPr>
          <w:t xml:space="preserve">free</w:t>
        </w:r>
      </w:hyperlink>
      <w:r>
        <w:t xml:space="preserve"> </w:t>
      </w:r>
      <w:hyperlink r:id="rId30">
        <w:r>
          <w:rPr>
            <w:rStyle w:val="Link"/>
          </w:rPr>
          <w:t xml:space="preserve">py v3</w:t>
        </w:r>
      </w:hyperlink>
    </w:p>
    <w:p>
      <w:r>
        <w:t xml:space="preserve">Pilgrim, M. (2009).</w:t>
      </w:r>
      <w:r>
        <w:t xml:space="preserve"> </w:t>
      </w:r>
      <w:hyperlink r:id="rId31">
        <w:r>
          <w:rPr>
            <w:i/>
            <w:rStyle w:val="Link"/>
          </w:rPr>
          <w:t xml:space="preserve">Dive into Python 3</w:t>
        </w:r>
      </w:hyperlink>
      <w:r>
        <w:t xml:space="preserve">. New York: Apress.</w:t>
      </w:r>
    </w:p>
    <w:p>
      <w:hyperlink r:id="rId32">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3" w:name="technology-requirements"/>
    <w:p>
      <w:pPr>
        <w:pStyle w:val="Heading1"/>
      </w:pPr>
      <w:r>
        <w:t xml:space="preserve">Technology Requirements</w:t>
      </w:r>
    </w:p>
    <w:bookmarkEnd w:id="33"/>
    <w:p>
      <w:r>
        <w:t xml:space="preserve">Everyone will need access to a Python development environment at home in order to complete the homework and project assignments. We will be using the following core tools:</w:t>
      </w:r>
    </w:p>
    <w:p>
      <w:pPr>
        <w:pStyle w:val="Compact"/>
        <w:numPr>
          <w:numId w:val="5"/>
          <w:ilvl w:val="0"/>
        </w:numPr>
      </w:pPr>
      <w:hyperlink r:id="rId34">
        <w:r>
          <w:rPr>
            <w:rStyle w:val="Link"/>
          </w:rPr>
          <w:t xml:space="preserve">Python 3</w:t>
        </w:r>
      </w:hyperlink>
      <w:r>
        <w:t xml:space="preserve">: the python language, you may have an earlier version installed (e.g. Python 2.7), but you will need Python 3 (Python 3.3, 3.4, etc) for this course</w:t>
      </w:r>
    </w:p>
    <w:p>
      <w:pPr>
        <w:pStyle w:val="Compact"/>
        <w:numPr>
          <w:numId w:val="6"/>
          <w:ilvl w:val="1"/>
        </w:numPr>
      </w:pPr>
      <w:r>
        <w:t xml:space="preserve">you should be able to execute python scripts and the python interpreter from a command prompt</w:t>
      </w:r>
    </w:p>
    <w:p>
      <w:pPr>
        <w:pStyle w:val="Compact"/>
        <w:numPr>
          <w:numId w:val="5"/>
          <w:ilvl w:val="0"/>
        </w:numPr>
      </w:pPr>
      <w:hyperlink r:id="rId35">
        <w:r>
          <w:rPr>
            <w:rStyle w:val="Link"/>
          </w:rPr>
          <w:t xml:space="preserve">Sublime Text 3</w:t>
        </w:r>
      </w:hyperlink>
      <w:r>
        <w:t xml:space="preserve">: This is a programmer’s text editor and we will use it to write our Python programs</w:t>
      </w:r>
    </w:p>
    <w:p>
      <w:pPr>
        <w:pStyle w:val="Compact"/>
        <w:numPr>
          <w:numId w:val="5"/>
          <w:ilvl w:val="0"/>
        </w:numPr>
      </w:pPr>
      <w:hyperlink r:id="rId36">
        <w:r>
          <w:rPr>
            <w:rStyle w:val="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Link"/>
          </w:rPr>
          <w:t xml:space="preserve">register on our slack team using your adelphi email</w:t>
        </w:r>
      </w:hyperlink>
      <w:r>
        <w:t xml:space="preserve">. There are Windows, Mac, iOS, and Android clients, as well as the web client.</w:t>
      </w:r>
    </w:p>
    <w:p>
      <w:pPr>
        <w:pStyle w:val="Compact"/>
        <w:numPr>
          <w:numId w:val="5"/>
          <w:ilvl w:val="0"/>
        </w:numPr>
      </w:pPr>
      <w:r>
        <w:t xml:space="preserve">(optional)</w:t>
      </w:r>
      <w:r>
        <w:t xml:space="preserve"> </w:t>
      </w:r>
      <w:hyperlink r:id="rId37">
        <w:r>
          <w:rPr>
            <w:rStyle w:val="Link"/>
          </w:rPr>
          <w:t xml:space="preserve">iPython</w:t>
        </w:r>
      </w:hyperlink>
      <w:r>
        <w:t xml:space="preserve">: a better interactive python shell</w:t>
      </w:r>
    </w:p>
    <w:bookmarkStart w:id="38" w:name="class-meetings"/>
    <w:p>
      <w:pPr>
        <w:pStyle w:val="Heading1"/>
      </w:pPr>
      <w:r>
        <w:t xml:space="preserve">Class meetings</w:t>
      </w:r>
    </w:p>
    <w:bookmarkEnd w:id="38"/>
    <w:p>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7"/>
          <w:ilvl w:val="0"/>
        </w:numPr>
      </w:pPr>
      <w:r>
        <w:t xml:space="preserve">TIP:</w:t>
      </w:r>
      <w:r>
        <w:t xml:space="preserve"> </w:t>
      </w:r>
      <w:hyperlink r:id="rId26">
        <w:r>
          <w:rPr>
            <w:i/>
            <w:rStyle w:val="Link"/>
          </w:rPr>
          <w:t xml:space="preserve">Thinking in Python</w:t>
        </w:r>
      </w:hyperlink>
    </w:p>
    <w:p>
      <w:pPr>
        <w:pStyle w:val="Compact"/>
        <w:numPr>
          <w:numId w:val="7"/>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bookmarkStart w:id="39" w:name="assignments-and-grading"/>
    <w:p>
      <w:pPr>
        <w:pStyle w:val="Heading1"/>
      </w:pPr>
      <w:r>
        <w:t xml:space="preserve">Assignments and Grading</w:t>
      </w:r>
    </w:p>
    <w:bookmarkEnd w:id="39"/>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bookmarkStart w:id="40" w:name="quizzes"/>
    <w:p>
      <w:pPr>
        <w:pStyle w:val="Heading2"/>
      </w:pPr>
      <w:r>
        <w:t xml:space="preserve">Quizzes</w:t>
      </w:r>
    </w:p>
    <w:bookmarkEnd w:id="40"/>
    <w:p>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bookmarkStart w:id="41" w:name="midterm"/>
    <w:p>
      <w:pPr>
        <w:pStyle w:val="Heading2"/>
      </w:pPr>
      <w:r>
        <w:t xml:space="preserve">Midterm</w:t>
      </w:r>
    </w:p>
    <w:bookmarkEnd w:id="41"/>
    <w:p>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bookmarkStart w:id="42" w:name="final-project-textual-analysis"/>
    <w:p>
      <w:pPr>
        <w:pStyle w:val="Heading2"/>
      </w:pPr>
      <w:r>
        <w:t xml:space="preserve">Final Project: Textual Analysis</w:t>
      </w:r>
    </w:p>
    <w:bookmarkEnd w:id="42"/>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You should demonstrate the following in your code:</w:t>
      </w:r>
    </w:p>
    <w:bookmarkStart w:id="43" w:name="marking-guide"/>
    <w:p>
      <w:pPr>
        <w:pStyle w:val="Heading4"/>
      </w:pPr>
      <w:r>
        <w:t xml:space="preserve">Marking guide:</w:t>
      </w:r>
    </w:p>
    <w:bookmarkEnd w:id="43"/>
    <w:p>
      <w:r>
        <w:t xml:space="preserve">There are a total of 20 possible points for this assignment, which will be evaluated on the following criteria:</w:t>
      </w:r>
    </w:p>
    <w:p>
      <w:pPr>
        <w:numPr>
          <w:numId w:val="8"/>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9"/>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9"/>
          <w:ilvl w:val="1"/>
        </w:numPr>
      </w:pPr>
      <w:r>
        <w:t xml:space="preserve">2 points: the question meets one of the two criteria for 3 points, but not both</w:t>
      </w:r>
    </w:p>
    <w:p>
      <w:pPr>
        <w:pStyle w:val="Compact"/>
        <w:numPr>
          <w:numId w:val="9"/>
          <w:ilvl w:val="1"/>
        </w:numPr>
      </w:pPr>
      <w:r>
        <w:t xml:space="preserve">1 point: the question is trivial or obvious after brief human analysis, or does not lend itself to generalization/abstract conclusions</w:t>
      </w:r>
    </w:p>
    <w:p>
      <w:pPr>
        <w:pStyle w:val="Compact"/>
        <w:numPr>
          <w:numId w:val="9"/>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8"/>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
          <w:ilvl w:val="1"/>
        </w:numPr>
      </w:pPr>
      <w:r>
        <w:rPr>
          <w:i/>
        </w:rPr>
        <w:t xml:space="preserve">variables</w:t>
      </w:r>
    </w:p>
    <w:p>
      <w:pPr>
        <w:pStyle w:val="Compact"/>
        <w:numPr>
          <w:numId w:val="11"/>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1"/>
          <w:ilvl w:val="2"/>
        </w:numPr>
      </w:pPr>
      <w:r>
        <w:t xml:space="preserve">data is separate from functionality</w:t>
      </w:r>
    </w:p>
    <w:p>
      <w:pPr>
        <w:pStyle w:val="Compact"/>
        <w:numPr>
          <w:numId w:val="10"/>
          <w:ilvl w:val="1"/>
        </w:numPr>
      </w:pPr>
      <w:r>
        <w:rPr>
          <w:i/>
        </w:rPr>
        <w:t xml:space="preserve">functions</w:t>
      </w:r>
    </w:p>
    <w:p>
      <w:pPr>
        <w:pStyle w:val="Compact"/>
        <w:numPr>
          <w:numId w:val="12"/>
          <w:ilvl w:val="2"/>
        </w:numPr>
      </w:pPr>
      <w:r>
        <w:t xml:space="preserve">abstraction through function parameters</w:t>
      </w:r>
    </w:p>
    <w:p>
      <w:pPr>
        <w:pStyle w:val="Compact"/>
        <w:numPr>
          <w:numId w:val="12"/>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
          <w:ilvl w:val="1"/>
        </w:numPr>
      </w:pPr>
      <w:r>
        <w:rPr>
          <w:i/>
        </w:rPr>
        <w:t xml:space="preserve">design</w:t>
      </w:r>
    </w:p>
    <w:p>
      <w:pPr>
        <w:pStyle w:val="Compact"/>
        <w:numPr>
          <w:numId w:val="13"/>
          <w:ilvl w:val="2"/>
        </w:numPr>
      </w:pPr>
      <w:r>
        <w:t xml:space="preserve">the program is organized through the use of functions</w:t>
      </w:r>
    </w:p>
    <w:p>
      <w:pPr>
        <w:pStyle w:val="Compact"/>
        <w:numPr>
          <w:numId w:val="13"/>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3"/>
          <w:ilvl w:val="2"/>
        </w:numPr>
      </w:pPr>
      <w:r>
        <w:t xml:space="preserve">functions are written in a way that they are used several times in the program</w:t>
      </w:r>
    </w:p>
    <w:p>
      <w:pPr>
        <w:pStyle w:val="Compact"/>
        <w:numPr>
          <w:numId w:val="13"/>
          <w:ilvl w:val="2"/>
        </w:numPr>
      </w:pPr>
      <w:r>
        <w:t xml:space="preserve">code is not repeated</w:t>
      </w:r>
    </w:p>
    <w:p>
      <w:pPr>
        <w:pStyle w:val="Compact"/>
        <w:numPr>
          <w:numId w:val="10"/>
          <w:ilvl w:val="1"/>
        </w:numPr>
      </w:pPr>
      <w:r>
        <w:rPr>
          <w:i/>
        </w:rPr>
        <w:t xml:space="preserve">data structures</w:t>
      </w:r>
    </w:p>
    <w:p>
      <w:pPr>
        <w:pStyle w:val="Compact"/>
        <w:numPr>
          <w:numId w:val="14"/>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4"/>
          <w:ilvl w:val="2"/>
        </w:numPr>
      </w:pPr>
      <w:r>
        <w:t xml:space="preserve">use index/slice notation if needed</w:t>
      </w:r>
    </w:p>
    <w:p>
      <w:pPr>
        <w:pStyle w:val="Compact"/>
        <w:numPr>
          <w:numId w:val="14"/>
          <w:ilvl w:val="2"/>
        </w:numPr>
      </w:pPr>
      <w:r>
        <w:t xml:space="preserve">sort data structures</w:t>
      </w:r>
    </w:p>
    <w:p>
      <w:pPr>
        <w:numPr>
          <w:numId w:val="1"/>
          <w:ilvl w:val="0"/>
        </w:numPr>
      </w:pPr>
      <w:r>
        <w:rPr>
          <w:i/>
        </w:rPr>
        <w:t xml:space="preserve">Point values:</w:t>
      </w:r>
    </w:p>
    <w:p>
      <w:pPr>
        <w:pStyle w:val="Compact"/>
        <w:numPr>
          <w:numId w:val="15"/>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5"/>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5"/>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8"/>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6"/>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6"/>
          <w:ilvl w:val="1"/>
        </w:numPr>
      </w:pPr>
      <w:r>
        <w:t xml:space="preserve">3 points: some core changes are made to content.py, other advanced techniques are evident 1 or 2 times</w:t>
      </w:r>
    </w:p>
    <w:p>
      <w:pPr>
        <w:pStyle w:val="Compact"/>
        <w:numPr>
          <w:numId w:val="16"/>
          <w:ilvl w:val="1"/>
        </w:numPr>
      </w:pPr>
      <w:r>
        <w:t xml:space="preserve">1-2 points: tentative changes are made to content.py, mostly by adding composite functions that combine existing functionality</w:t>
      </w:r>
    </w:p>
    <w:p>
      <w:pPr>
        <w:pStyle w:val="Compact"/>
        <w:numPr>
          <w:numId w:val="16"/>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8"/>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7"/>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7"/>
          <w:ilvl w:val="1"/>
        </w:numPr>
      </w:pPr>
      <w:r>
        <w:t xml:space="preserve">1 point: follows guide most of the time, shows internal consistency for style</w:t>
      </w:r>
    </w:p>
    <w:p>
      <w:pPr>
        <w:pStyle w:val="Compact"/>
        <w:numPr>
          <w:numId w:val="17"/>
          <w:ilvl w:val="1"/>
        </w:numPr>
      </w:pPr>
      <w:r>
        <w:t xml:space="preserve">0 points: lack of consistency in style makes the program harder to read and (potentially) harder to debug and maintain</w:t>
      </w:r>
    </w:p>
    <w:p>
      <w:pPr>
        <w:numPr>
          <w:numId w:val="8"/>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8"/>
          <w:ilvl w:val="1"/>
        </w:numPr>
      </w:pPr>
      <w:r>
        <w:t xml:space="preserve">3 points: results give clear support for or against the hypothesis by providing relevant information and are formatted in a way that makes them easy to interpret</w:t>
      </w:r>
    </w:p>
    <w:p>
      <w:pPr>
        <w:pStyle w:val="Compact"/>
        <w:numPr>
          <w:numId w:val="18"/>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8"/>
          <w:ilvl w:val="1"/>
        </w:numPr>
      </w:pPr>
      <w:r>
        <w:t xml:space="preserve">1 point: some evidence is provided but it is difficult to interpret either due to formatting or the output achieved</w:t>
      </w:r>
    </w:p>
    <w:p>
      <w:pPr>
        <w:pStyle w:val="Compact"/>
        <w:numPr>
          <w:numId w:val="18"/>
          <w:ilvl w:val="1"/>
        </w:numPr>
      </w:pPr>
      <w:r>
        <w:t xml:space="preserve">0 points: results do not shed any light on the question posed</w:t>
      </w:r>
    </w:p>
    <w:bookmarkStart w:id="44" w:name="deliverables"/>
    <w:p>
      <w:pPr>
        <w:pStyle w:val="Heading4"/>
      </w:pPr>
      <w:r>
        <w:t xml:space="preserve">Deliverables:</w:t>
      </w:r>
    </w:p>
    <w:bookmarkEnd w:id="44"/>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9"/>
          <w:ilvl w:val="0"/>
        </w:numPr>
      </w:pPr>
      <w:r>
        <w:t xml:space="preserve">the question you are investigating (i.e. your hypothesis)</w:t>
      </w:r>
    </w:p>
    <w:p>
      <w:pPr>
        <w:pStyle w:val="Compact"/>
        <w:numPr>
          <w:numId w:val="19"/>
          <w:ilvl w:val="0"/>
        </w:numPr>
      </w:pPr>
      <w:r>
        <w:t xml:space="preserve">the method for investigating this question</w:t>
      </w:r>
    </w:p>
    <w:p>
      <w:pPr>
        <w:pStyle w:val="Compact"/>
        <w:numPr>
          <w:numId w:val="19"/>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bookmarkStart w:id="46" w:name="text-resources"/>
    <w:p>
      <w:pPr>
        <w:pStyle w:val="Heading4"/>
      </w:pPr>
      <w:r>
        <w:t xml:space="preserve">Text Resources</w:t>
      </w:r>
    </w:p>
    <w:bookmarkEnd w:id="46"/>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20"/>
          <w:ilvl w:val="0"/>
        </w:numPr>
      </w:pPr>
      <w:hyperlink r:id="rId47">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20"/>
          <w:ilvl w:val="0"/>
        </w:numPr>
      </w:pPr>
      <w:hyperlink r:id="rId48">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20"/>
          <w:ilvl w:val="0"/>
        </w:numPr>
      </w:pPr>
      <w:hyperlink r:id="rId49">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20"/>
          <w:ilvl w:val="0"/>
        </w:numPr>
      </w:pPr>
      <w:r>
        <w:t xml:space="preserve">use the basic search, which allows you to export abstracts and titles</w:t>
      </w:r>
    </w:p>
    <w:p>
      <w:pPr>
        <w:pStyle w:val="Compact"/>
        <w:numPr>
          <w:numId w:val="20"/>
          <w:ilvl w:val="0"/>
        </w:numPr>
      </w:pPr>
      <w:r>
        <w:t xml:space="preserve">change the options to show 100 results at a time</w:t>
      </w:r>
    </w:p>
    <w:p>
      <w:pPr>
        <w:pStyle w:val="Compact"/>
        <w:numPr>
          <w:numId w:val="20"/>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20"/>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20"/>
          <w:ilvl w:val="0"/>
        </w:numPr>
      </w:pPr>
      <w:r>
        <w:t xml:space="preserve">copy-paste those results into one file</w:t>
      </w:r>
    </w:p>
    <w:p>
      <w:pPr>
        <w:pStyle w:val="Compact"/>
        <w:numPr>
          <w:numId w:val="20"/>
          <w:ilvl w:val="0"/>
        </w:numPr>
      </w:pPr>
      <w:r>
        <w:t xml:space="preserve">repeat for next batch of 100 results</w:t>
      </w:r>
    </w:p>
    <w:p>
      <w:pPr>
        <w:pStyle w:val="Compact"/>
        <w:numPr>
          <w:numId w:val="20"/>
          <w:ilvl w:val="0"/>
        </w:numPr>
      </w:pPr>
      <w:hyperlink r:id="rId50">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20"/>
          <w:ilvl w:val="0"/>
        </w:numPr>
      </w:pPr>
      <w:hyperlink r:id="rId51">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20"/>
          <w:ilvl w:val="0"/>
        </w:numPr>
      </w:pPr>
      <w:hyperlink r:id="rId52">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3" w:name="sample-project-ideas"/>
    <w:p>
      <w:pPr>
        <w:pStyle w:val="Heading4"/>
      </w:pPr>
      <w:r>
        <w:t xml:space="preserve">Sample project ideas</w:t>
      </w:r>
    </w:p>
    <w:bookmarkEnd w:id="53"/>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21"/>
          <w:ilvl w:val="0"/>
        </w:numPr>
      </w:pPr>
      <w:r>
        <w:t xml:space="preserve">Compare the ways that U.S. news and foreign news cover a topic:</w:t>
      </w:r>
    </w:p>
    <w:p>
      <w:pPr>
        <w:pStyle w:val="Compact"/>
        <w:numPr>
          <w:numId w:val="22"/>
          <w:ilvl w:val="1"/>
        </w:numPr>
      </w:pPr>
      <w:r>
        <w:t xml:space="preserve">choose your topic</w:t>
      </w:r>
    </w:p>
    <w:p>
      <w:pPr>
        <w:pStyle w:val="Compact"/>
        <w:numPr>
          <w:numId w:val="22"/>
          <w:ilvl w:val="1"/>
        </w:numPr>
      </w:pPr>
      <w:r>
        <w:t xml:space="preserve">download US news with a keyword search</w:t>
      </w:r>
    </w:p>
    <w:p>
      <w:pPr>
        <w:pStyle w:val="Compact"/>
        <w:numPr>
          <w:numId w:val="22"/>
          <w:ilvl w:val="1"/>
        </w:numPr>
      </w:pPr>
      <w:r>
        <w:t xml:space="preserve">download foreign news with same keywords</w:t>
      </w:r>
    </w:p>
    <w:p>
      <w:pPr>
        <w:pStyle w:val="Compact"/>
        <w:numPr>
          <w:numId w:val="22"/>
          <w:ilvl w:val="1"/>
        </w:numPr>
      </w:pPr>
      <w:r>
        <w:t xml:space="preserve">do a neighbor (n-gram) analysis of word counts near key terms</w:t>
      </w:r>
    </w:p>
    <w:p>
      <w:pPr>
        <w:pStyle w:val="Compact"/>
        <w:numPr>
          <w:numId w:val="21"/>
          <w:ilvl w:val="0"/>
        </w:numPr>
      </w:pPr>
      <w:hyperlink r:id="rId54">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23"/>
          <w:ilvl w:val="0"/>
        </w:numPr>
      </w:pPr>
      <w:r>
        <w:t xml:space="preserve">is a text written by a man or a woman?</w:t>
      </w:r>
    </w:p>
    <w:p>
      <w:pPr>
        <w:pStyle w:val="Compact"/>
        <w:numPr>
          <w:numId w:val="23"/>
          <w:ilvl w:val="0"/>
        </w:numPr>
      </w:pPr>
      <w:r>
        <w:t xml:space="preserve">do African Americans have a distinct writing style?</w:t>
      </w:r>
    </w:p>
    <w:p>
      <w:pPr>
        <w:pStyle w:val="Compact"/>
        <w:numPr>
          <w:numId w:val="23"/>
          <w:ilvl w:val="0"/>
        </w:numPr>
      </w:pPr>
      <w:r>
        <w:t xml:space="preserve">how has writing style changed over time? can we identify when a piece was written based on its style?</w:t>
      </w:r>
    </w:p>
    <w:p>
      <w:pPr>
        <w:pStyle w:val="Compact"/>
        <w:numPr>
          <w:numId w:val="24"/>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24"/>
          <w:ilvl w:val="0"/>
        </w:numPr>
      </w:pPr>
      <w:r>
        <w:t xml:space="preserve">Compare speeches:</w:t>
      </w:r>
    </w:p>
    <w:p>
      <w:pPr>
        <w:pStyle w:val="Compact"/>
        <w:numPr>
          <w:numId w:val="25"/>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25"/>
          <w:ilvl w:val="0"/>
        </w:numPr>
      </w:pPr>
      <w:r>
        <w:t xml:space="preserve">compare the speeches from different political parties? what propaganda do they use? how do they use language to shade the issues that are most crucial to their supporters?</w:t>
      </w:r>
    </w:p>
    <w:p>
      <w:pPr>
        <w:pStyle w:val="Compact"/>
        <w:numPr>
          <w:numId w:val="25"/>
          <w:ilvl w:val="0"/>
        </w:numPr>
      </w:pPr>
      <w:r>
        <w:t xml:space="preserve">what are the characteristics of a great speech? are the similarities between the rhetorical styles of Lincoln, Churchill, King, Malcom X and others?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6d47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9234e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b2efc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732c77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fb251b6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