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pStyle w:val="Compact"/>
        <w:numPr>
          <w:numId w:val="1008"/>
          <w:ilvl w:val="0"/>
        </w:numPr>
      </w:pPr>
      <w:r>
        <w:t xml:space="preserve">accessing a data set (such as real-time data feed)</w:t>
      </w:r>
    </w:p>
    <w:p>
      <w:pPr>
        <w:pStyle w:val="Compact"/>
        <w:numPr>
          <w:numId w:val="1008"/>
          <w:ilvl w:val="0"/>
        </w:numPr>
      </w:pPr>
      <w:r>
        <w:t xml:space="preserve">analyzing the data</w:t>
      </w:r>
    </w:p>
    <w:p>
      <w:pPr>
        <w:pStyle w:val="Compact"/>
        <w:numPr>
          <w:numId w:val="1008"/>
          <w:ilvl w:val="0"/>
        </w:numPr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pStyle w:val="Compact"/>
        <w:numPr>
          <w:numId w:val="1009"/>
          <w:ilvl w:val="0"/>
        </w:numPr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5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pStyle w:val="Compact"/>
        <w:numPr>
          <w:numId w:val="1010"/>
          <w:ilvl w:val="0"/>
        </w:numPr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2020-08-24T21:23:55Z</dcterms:created>
  <dcterms:modified xsi:type="dcterms:W3CDTF">2020-08-24T21:23:55Z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