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Learning Analytics 0850-723,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/>
        </w:rPr>
        <w:t xml:space="preserve">— 1st International Conference on Learning Analytics</w:t>
      </w:r>
    </w:p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Course Website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2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Office hours:</w:t>
      </w:r>
      <w:r>
        <w:t xml:space="preserve">:</w:t>
      </w:r>
      <w:r>
        <w:t xml:space="preserve"> </w:t>
      </w:r>
      <w:r>
        <w:rPr>
          <w:i/>
        </w:rPr>
        <w:t xml:space="preserve">office hours by appointment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5" w:name="course-goals"/>
      <w:r>
        <w:t xml:space="preserve">Course Goals</w:t>
      </w:r>
      <w:bookmarkEnd w:id="25"/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p>
      <w:pPr>
        <w:pStyle w:val="Heading1"/>
      </w:pPr>
      <w:bookmarkStart w:id="26" w:name="required-texts-materials-and-expenses"/>
      <w:r>
        <w:t xml:space="preserve">Required Texts, Materials, and Expenses</w:t>
      </w:r>
      <w:bookmarkEnd w:id="26"/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p>
      <w:pPr>
        <w:pStyle w:val="Heading1"/>
      </w:pPr>
      <w:bookmarkStart w:id="27" w:name="online-resources"/>
      <w:r>
        <w:t xml:space="preserve">Online Resources</w:t>
      </w:r>
      <w:bookmarkEnd w:id="27"/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2023-01-11T18:17:35Z</dcterms:created>
  <dcterms:modified xsi:type="dcterms:W3CDTF">2023-01-11T18:17:35Z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