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s"/>
      </w:pPr>
      <w:r>
        <w:t xml:space="preserve">Matthew</w:t>
      </w:r>
      <w:r>
        <w:t xml:space="preserve"> </w:t>
      </w:r>
      <w:r>
        <w:t xml:space="preserve">X.</w:t>
      </w:r>
      <w:r>
        <w:t xml:space="preserve"> </w:t>
      </w:r>
      <w:r>
        <w:t xml:space="preserve">Curinga</w:t>
      </w:r>
      <w:r>
        <w:br w:type="textWrapping"/>
      </w:r>
      <w:r>
        <w:t xml:space="preserve">Dino</w:t>
      </w:r>
      <w:r>
        <w:t xml:space="preserve"> </w:t>
      </w:r>
      <w:r>
        <w:t xml:space="preserve">Sossi</w:t>
      </w:r>
    </w:p>
    <w:p>
      <w:r>
        <w:rPr>
          <w:b/>
        </w:rPr>
        <w:t xml:space="preserve">Educational Technology 0858-612</w:t>
      </w:r>
    </w:p>
    <w:p>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r>
        <w:rPr>
          <w:b/>
        </w:rPr>
        <w:t xml:space="preserve">Keywords:</w:t>
      </w:r>
      <w:r>
        <w:t xml:space="preserve"> </w:t>
      </w:r>
      <w:r>
        <w:t xml:space="preserve">mlearning, mobile learning, android, ipad, tablet computing, one-to-one computing, 1:1, olpc</w:t>
      </w:r>
    </w:p>
    <w:p>
      <w:r>
        <w:rPr>
          <w:b/>
        </w:rPr>
        <w:t xml:space="preserve">Previous Course website:</w:t>
      </w:r>
      <w:r>
        <w:t xml:space="preserve"> </w:t>
      </w:r>
      <w:hyperlink r:id="rId21">
        <w:r>
          <w:rPr>
            <w:rStyle w:val="Link"/>
          </w:rPr>
          <w:t xml:space="preserve">http://mlearnau.tumblr.com</w:t>
        </w:r>
      </w:hyperlink>
    </w:p>
    <w:p>
      <w:pPr>
        <w:pStyle w:val="Compac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bookmarkStart w:id="25" w:name="goals-objectives"/>
    <w:p>
      <w:pPr>
        <w:pStyle w:val="Heading2"/>
      </w:pPr>
      <w:r>
        <w:t xml:space="preserve">Goals &amp; objectives</w:t>
      </w:r>
    </w:p>
    <w:bookmarkEnd w:id="25"/>
    <w:p>
      <w:r>
        <w:t xml:space="preserve">Students taking this course will develop an understanding of the ways that mobile technologies can be used for teaching and learning. They will also consider the impact of mobile computing on the field of education as a whole.</w:t>
      </w:r>
    </w:p>
    <w:p>
      <w:r>
        <w:t xml:space="preserve">Students will:</w:t>
      </w:r>
    </w:p>
    <w:p>
      <w:pPr>
        <w:pStyle w:val="Compact"/>
        <w:numPr>
          <w:numId w:val="2"/>
          <w:ilvl w:val="0"/>
        </w:numPr>
      </w:pPr>
      <w:r>
        <w:t xml:space="preserve">understand basic underlying mobile technologies, and their educational implications</w:t>
      </w:r>
    </w:p>
    <w:p>
      <w:pPr>
        <w:pStyle w:val="Compact"/>
        <w:numPr>
          <w:numId w:val="3"/>
          <w:ilvl w:val="1"/>
        </w:numPr>
      </w:pPr>
      <w:r>
        <w:t xml:space="preserve">network types and capacity</w:t>
      </w:r>
    </w:p>
    <w:p>
      <w:pPr>
        <w:pStyle w:val="Compact"/>
        <w:numPr>
          <w:numId w:val="3"/>
          <w:ilvl w:val="1"/>
        </w:numPr>
      </w:pPr>
      <w:r>
        <w:t xml:space="preserve">hardware speed, capabilities, and energy requirements</w:t>
      </w:r>
    </w:p>
    <w:p>
      <w:pPr>
        <w:pStyle w:val="Compact"/>
        <w:numPr>
          <w:numId w:val="3"/>
          <w:ilvl w:val="1"/>
        </w:numPr>
      </w:pPr>
      <w:r>
        <w:t xml:space="preserve">screen and display technologies</w:t>
      </w:r>
    </w:p>
    <w:p>
      <w:pPr>
        <w:pStyle w:val="Compact"/>
        <w:numPr>
          <w:numId w:val="3"/>
          <w:ilvl w:val="1"/>
        </w:numPr>
      </w:pPr>
      <w:r>
        <w:t xml:space="preserve">software development platform, including Web, SMS, and local</w:t>
      </w:r>
      <w:r>
        <w:t xml:space="preserve"> </w:t>
      </w:r>
      <w:r>
        <w:t xml:space="preserve">“</w:t>
      </w:r>
      <w:r>
        <w:t xml:space="preserve">Apps</w:t>
      </w:r>
      <w:r>
        <w:t xml:space="preserve">”</w:t>
      </w:r>
    </w:p>
    <w:p>
      <w:pPr>
        <w:pStyle w:val="Compact"/>
        <w:numPr>
          <w:numId w:val="3"/>
          <w:ilvl w:val="1"/>
        </w:numPr>
      </w:pPr>
      <w:r>
        <w:t xml:space="preserve">GIS and location services, and how they can be used to augment learning</w:t>
      </w:r>
    </w:p>
    <w:p>
      <w:pPr>
        <w:pStyle w:val="Compact"/>
        <w:numPr>
          <w:numId w:val="2"/>
          <w:ilvl w:val="0"/>
        </w:numPr>
      </w:pPr>
      <w:r>
        <w:t xml:space="preserve">understand the specific strengths and constraints of mobile interactivity &amp; design</w:t>
      </w:r>
    </w:p>
    <w:p>
      <w:pPr>
        <w:pStyle w:val="Compact"/>
        <w:numPr>
          <w:numId w:val="2"/>
          <w:ilvl w:val="0"/>
        </w:numPr>
      </w:pPr>
      <w:r>
        <w:t xml:space="preserve">implement best-practices of teaching with wireless mobile technology</w:t>
      </w:r>
    </w:p>
    <w:p>
      <w:pPr>
        <w:pStyle w:val="Compact"/>
        <w:numPr>
          <w:numId w:val="2"/>
          <w:ilvl w:val="0"/>
        </w:numPr>
      </w:pPr>
      <w:r>
        <w:t xml:space="preserve">reflect on how mobile computing challenges the traditional time and places of learning</w:t>
      </w:r>
    </w:p>
    <w:bookmarkStart w:id="26" w:name="course-expectations"/>
    <w:p>
      <w:pPr>
        <w:pStyle w:val="Heading2"/>
      </w:pPr>
      <w:r>
        <w:t xml:space="preserve">Course expectations</w:t>
      </w:r>
    </w:p>
    <w:bookmarkEnd w:id="26"/>
    <w:p>
      <w:pPr>
        <w:pStyle w:val="Compact"/>
        <w:numPr>
          <w:numId w:val="4"/>
          <w:ilvl w:val="0"/>
        </w:numPr>
      </w:pPr>
      <w:r>
        <w:t xml:space="preserve">no lawyering</w:t>
      </w:r>
    </w:p>
    <w:p>
      <w:pPr>
        <w:pStyle w:val="Compact"/>
        <w:numPr>
          <w:numId w:val="4"/>
          <w:ilvl w:val="0"/>
        </w:numPr>
      </w:pPr>
      <w:r>
        <w:t xml:space="preserve">considerate posts</w:t>
      </w:r>
    </w:p>
    <w:p>
      <w:pPr>
        <w:pStyle w:val="Compact"/>
        <w:numPr>
          <w:numId w:val="4"/>
          <w:ilvl w:val="0"/>
        </w:numPr>
      </w:pPr>
      <w:r>
        <w:t xml:space="preserve">consistently excellent work</w:t>
      </w:r>
    </w:p>
    <w:p>
      <w:r>
        <w:t xml:space="preserve">We are going to use the social blogging software/website</w:t>
      </w:r>
      <w:r>
        <w:t xml:space="preserve"> </w:t>
      </w:r>
      <w:hyperlink r:id="rId27">
        <w:r>
          <w:rPr>
            <w:rStyle w:val="Link"/>
          </w:rPr>
          <w:t xml:space="preserve">Tumblr</w:t>
        </w:r>
      </w:hyperlink>
      <w:r>
        <w:t xml:space="preserve"> </w:t>
      </w:r>
      <w:r>
        <w:t xml:space="preserve">as our main course website this semester. Here are the basics of how we will use it:</w:t>
      </w:r>
    </w:p>
    <w:p>
      <w:pPr>
        <w:pStyle w:val="Compact"/>
        <w:numPr>
          <w:numId w:val="5"/>
          <w:ilvl w:val="0"/>
        </w:numPr>
      </w:pPr>
      <w:r>
        <w:t xml:space="preserve">assignments, writing prompts, and other useful information will be posted at</w:t>
      </w:r>
      <w:r>
        <w:t xml:space="preserve"> </w:t>
      </w:r>
      <w:hyperlink r:id="rId21">
        <w:r>
          <w:rPr>
            <w:rStyle w:val="Link"/>
          </w:rPr>
          <w:t xml:space="preserve">mLearn AU</w:t>
        </w:r>
      </w:hyperlink>
      <w:r>
        <w:t xml:space="preserve"> </w:t>
      </w:r>
      <w:r>
        <w:t xml:space="preserve">&amp;oumdash; the main course website</w:t>
      </w:r>
    </w:p>
    <w:p>
      <w:pPr>
        <w:pStyle w:val="Compact"/>
        <w:numPr>
          <w:numId w:val="5"/>
          <w:ilvl w:val="0"/>
        </w:numPr>
      </w:pPr>
      <w:r>
        <w:t xml:space="preserve">each class member will have their own Tumblr</w:t>
      </w:r>
    </w:p>
    <w:p>
      <w:pPr>
        <w:pStyle w:val="Compact"/>
        <w:numPr>
          <w:numId w:val="6"/>
          <w:ilvl w:val="1"/>
        </w:numPr>
      </w:pPr>
      <w:r>
        <w:t xml:space="preserve">you do not have to use your own name or personally identifying information – we will know who you are</w:t>
      </w:r>
    </w:p>
    <w:p>
      <w:pPr>
        <w:pStyle w:val="Compact"/>
        <w:numPr>
          <w:numId w:val="6"/>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5"/>
          <w:ilvl w:val="0"/>
        </w:numPr>
      </w:pPr>
      <w:r>
        <w:t xml:space="preserve">you must check Tumblr at least once a day</w:t>
      </w:r>
    </w:p>
    <w:p>
      <w:pPr>
        <w:pStyle w:val="Compact"/>
        <w:numPr>
          <w:numId w:val="5"/>
          <w:ilvl w:val="0"/>
        </w:numPr>
      </w:pPr>
      <w:r>
        <w:rPr>
          <w:b/>
        </w:rPr>
        <w:t xml:space="preserve">post once, comment twice</w:t>
      </w:r>
      <w:r>
        <w:t xml:space="preserve">, this will be the main online interaction for the course</w:t>
      </w:r>
    </w:p>
    <w:p>
      <w:pPr>
        <w:pStyle w:val="Compact"/>
        <w:numPr>
          <w:numId w:val="7"/>
          <w:ilvl w:val="1"/>
        </w:numPr>
      </w:pPr>
      <w:r>
        <w:t xml:space="preserve">every week you are required to post a</w:t>
      </w:r>
      <w:r>
        <w:t xml:space="preserve"> </w:t>
      </w:r>
      <w:r>
        <w:rPr>
          <w:b/>
        </w:rPr>
        <w:t xml:space="preserve">~500 word</w:t>
      </w:r>
      <w:r>
        <w:t xml:space="preserve"> </w:t>
      </w:r>
      <w:hyperlink w:anchor="reading-responses">
        <w:r>
          <w:rPr>
            <w:rStyle w:val="Link"/>
          </w:rPr>
          <w:t xml:space="preserve">reading response</w:t>
        </w:r>
      </w:hyperlink>
      <w:r>
        <w:t xml:space="preserve">, by the</w:t>
      </w:r>
      <w:r>
        <w:t xml:space="preserve"> </w:t>
      </w:r>
      <w:r>
        <w:rPr>
          <w:b/>
        </w:rPr>
        <w:t xml:space="preserve">end of day on Sunday (e.g. midnight)</w:t>
      </w:r>
    </w:p>
    <w:p>
      <w:pPr>
        <w:pStyle w:val="Compact"/>
        <w:numPr>
          <w:numId w:val="7"/>
          <w:ilvl w:val="1"/>
        </w:numPr>
      </w:pPr>
      <w:r>
        <w:t xml:space="preserve">for your reading response</w:t>
      </w:r>
    </w:p>
    <w:p>
      <w:pPr>
        <w:pStyle w:val="Compact"/>
        <w:numPr>
          <w:numId w:val="8"/>
          <w:ilvl w:val="2"/>
        </w:numPr>
      </w:pPr>
      <w:r>
        <w:t xml:space="preserve">refer closely to the reading</w:t>
      </w:r>
    </w:p>
    <w:p>
      <w:pPr>
        <w:pStyle w:val="Compact"/>
        <w:numPr>
          <w:numId w:val="8"/>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7"/>
          <w:ilvl w:val="1"/>
        </w:numPr>
      </w:pPr>
      <w:r>
        <w:t xml:space="preserve">comments due by</w:t>
      </w:r>
      <w:r>
        <w:t xml:space="preserve"> </w:t>
      </w:r>
      <w:r>
        <w:rPr>
          <w:b/>
        </w:rPr>
        <w:t xml:space="preserve">end of day on Wednesday (e.g. midnight)</w:t>
      </w:r>
    </w:p>
    <w:p>
      <w:pPr>
        <w:pStyle w:val="Compact"/>
        <w:numPr>
          <w:numId w:val="5"/>
          <w:ilvl w:val="0"/>
        </w:numPr>
      </w:pPr>
      <w:r>
        <w:t xml:space="preserve">you should try to read/post using your mobile phone and other mobile devices; some work, though, is better suited to using larger computers</w:t>
      </w:r>
    </w:p>
    <w:p>
      <w:pPr>
        <w:pStyle w:val="Compact"/>
        <w:numPr>
          <w:numId w:val="5"/>
          <w:ilvl w:val="0"/>
        </w:numPr>
      </w:pPr>
      <w:r>
        <w:t xml:space="preserve">other than reading responses, you should use your blog to post links, quotes, jokes, and other mLearning related resources</w:t>
      </w:r>
    </w:p>
    <w:p>
      <w:pPr>
        <w:pStyle w:val="Compact"/>
        <w:numPr>
          <w:numId w:val="5"/>
          <w:ilvl w:val="0"/>
        </w:numPr>
      </w:pPr>
      <w:r>
        <w:t xml:space="preserve">for questions about the course and support:</w:t>
      </w:r>
    </w:p>
    <w:p>
      <w:pPr>
        <w:pStyle w:val="Compact"/>
        <w:numPr>
          <w:numId w:val="9"/>
          <w:ilvl w:val="1"/>
        </w:numPr>
      </w:pPr>
      <w:r>
        <w:t xml:space="preserve">post a question on your blog, you never know who may help you out</w:t>
      </w:r>
    </w:p>
    <w:p>
      <w:pPr>
        <w:pStyle w:val="Compact"/>
        <w:numPr>
          <w:numId w:val="9"/>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Link"/>
          </w:rPr>
          <w:t xml:space="preserve">http://mlearnau.tumblr.com/ask</w:t>
        </w:r>
      </w:hyperlink>
      <w:r>
        <w:t xml:space="preserve"> </w:t>
      </w:r>
      <w:r>
        <w:t xml:space="preserve">or contact the instructor</w:t>
      </w:r>
    </w:p>
    <w:bookmarkStart w:id="29" w:name="weekly-topics"/>
    <w:p>
      <w:pPr>
        <w:pStyle w:val="Heading2"/>
      </w:pPr>
      <w:r>
        <w:t xml:space="preserve">Weekly topics</w:t>
      </w:r>
    </w:p>
    <w:bookmarkEnd w:id="29"/>
    <w:p>
      <w:r>
        <w:rPr>
          <w:i/>
        </w:rPr>
        <w:t xml:space="preserve">Readings, prompts for posts, and other assignments are available on the course website’s post for the week.</w:t>
      </w:r>
    </w:p>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r>
        <w:t xml:space="preserve">Note: Reading response posts are due every Sunday at midnight and your 2 comments on your classmates’ response posts are due every Wednesday at midnight.</w:t>
      </w:r>
    </w:p>
    <w:bookmarkStart w:id="30" w:name="assignments-grading"/>
    <w:p>
      <w:pPr>
        <w:pStyle w:val="Heading2"/>
      </w:pPr>
      <w:r>
        <w:t xml:space="preserve">Assignments &amp; grading</w:t>
      </w:r>
    </w:p>
    <w:bookmarkEnd w:id="30"/>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r>
        <w:t xml:space="preserve">Grades for assignments will be posted on the offical Moodle course website.</w:t>
      </w:r>
    </w:p>
    <w:bookmarkStart w:id="31" w:name="reading-responses"/>
    <w:p>
      <w:pPr>
        <w:pStyle w:val="Heading3"/>
      </w:pPr>
      <w:r>
        <w:t xml:space="preserve">Reading Responses</w:t>
      </w:r>
    </w:p>
    <w:bookmarkEnd w:id="31"/>
    <w:p>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r>
        <w:t xml:space="preserve">A good reading response:</w:t>
      </w:r>
    </w:p>
    <w:p>
      <w:pPr>
        <w:pStyle w:val="Compact"/>
        <w:numPr>
          <w:numId w:val="10"/>
          <w:ilvl w:val="0"/>
        </w:numPr>
      </w:pPr>
      <w:r>
        <w:t xml:space="preserve">refers to the readings and other online activities (like video or mobile assignments) due that week,</w:t>
      </w:r>
    </w:p>
    <w:p>
      <w:pPr>
        <w:pStyle w:val="Compact"/>
        <w:numPr>
          <w:numId w:val="10"/>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
          <w:ilvl w:val="0"/>
        </w:numPr>
      </w:pPr>
      <w:r>
        <w:t xml:space="preserve">sometimes will relate to courses you are taking now, your work, or your personal life,</w:t>
      </w:r>
    </w:p>
    <w:p>
      <w:pPr>
        <w:pStyle w:val="Compact"/>
        <w:numPr>
          <w:numId w:val="10"/>
          <w:ilvl w:val="0"/>
        </w:numPr>
      </w:pPr>
      <w:r>
        <w:t xml:space="preserve">sometimes will relate to other things you have read or studied (this is okay, just give us a little bit of reference and a way to find more information),</w:t>
      </w:r>
    </w:p>
    <w:p>
      <w:pPr>
        <w:pStyle w:val="Compact"/>
        <w:numPr>
          <w:numId w:val="10"/>
          <w:ilvl w:val="0"/>
        </w:numPr>
      </w:pPr>
      <w:r>
        <w:t xml:space="preserve">is not a formal, academic post (you don’t need APA style references),</w:t>
      </w:r>
    </w:p>
    <w:p>
      <w:pPr>
        <w:pStyle w:val="Compact"/>
        <w:numPr>
          <w:numId w:val="10"/>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
          <w:ilvl w:val="0"/>
        </w:numPr>
      </w:pPr>
      <w:r>
        <w:rPr>
          <w:b/>
        </w:rPr>
        <w:t xml:space="preserve">is posted before the end of day on Sunday (e.g. midnight), every week</w:t>
      </w:r>
    </w:p>
    <w:p>
      <w:r>
        <w:t xml:space="preserve">In addition to your own response, you should check Tumblr and Disqus every day. You are required to comment on at least two of your peer’s responses each week. Usually you will want to respond to people who engage with you.</w:t>
      </w:r>
    </w:p>
    <w:p>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bookmarkStart w:id="32" w:name="mobile-blog"/>
    <w:p>
      <w:pPr>
        <w:pStyle w:val="Heading3"/>
      </w:pPr>
      <w:r>
        <w:t xml:space="preserve">Mobile Blog</w:t>
      </w:r>
    </w:p>
    <w:bookmarkEnd w:id="32"/>
    <w:p>
      <w:pPr>
        <w:pStyle w:val="Compact"/>
        <w:numPr>
          <w:numId w:val="11"/>
          <w:ilvl w:val="0"/>
        </w:numPr>
      </w:pPr>
      <w:r>
        <w:t xml:space="preserve">every student needs one on Tumblr</w:t>
      </w:r>
    </w:p>
    <w:p>
      <w:pPr>
        <w:pStyle w:val="Compact"/>
        <w:numPr>
          <w:numId w:val="11"/>
          <w:ilvl w:val="0"/>
        </w:numPr>
      </w:pPr>
      <w:r>
        <w:t xml:space="preserve">post link to Celly</w:t>
      </w:r>
    </w:p>
    <w:p>
      <w:pPr>
        <w:pStyle w:val="Compact"/>
        <w:numPr>
          <w:numId w:val="11"/>
          <w:ilvl w:val="0"/>
        </w:numPr>
      </w:pPr>
      <w:r>
        <w:t xml:space="preserve">set up comments</w:t>
      </w:r>
    </w:p>
    <w:p>
      <w:pPr>
        <w:pStyle w:val="Compact"/>
        <w:numPr>
          <w:numId w:val="11"/>
          <w:ilvl w:val="0"/>
        </w:numPr>
      </w:pPr>
      <w:r>
        <w:t xml:space="preserve">make at least one post that has an image and text</w:t>
      </w:r>
    </w:p>
    <w:p>
      <w:pPr>
        <w:pStyle w:val="Compact"/>
        <w:numPr>
          <w:numId w:val="11"/>
          <w:ilvl w:val="0"/>
        </w:numPr>
      </w:pPr>
      <w:r>
        <w:t xml:space="preserve">write at least one post from your phone</w:t>
      </w:r>
    </w:p>
    <w:p>
      <w:pPr>
        <w:pStyle w:val="Compact"/>
        <w:numPr>
          <w:numId w:val="11"/>
          <w:ilvl w:val="0"/>
        </w:numPr>
      </w:pPr>
      <w:r>
        <w:t xml:space="preserve">test the site on a desktop computer and a mobile phone (needs to look good on both)</w:t>
      </w:r>
    </w:p>
    <w:p>
      <w:r>
        <w:t xml:space="preserve">Evaluation criteria:</w:t>
      </w:r>
    </w:p>
    <w:p>
      <w:pPr>
        <w:pStyle w:val="Compact"/>
        <w:numPr>
          <w:numId w:val="12"/>
          <w:ilvl w:val="0"/>
        </w:numPr>
      </w:pPr>
      <w:r>
        <w:t xml:space="preserve">looks good</w:t>
      </w:r>
    </w:p>
    <w:p>
      <w:pPr>
        <w:pStyle w:val="Compact"/>
        <w:numPr>
          <w:numId w:val="12"/>
          <w:ilvl w:val="0"/>
        </w:numPr>
      </w:pPr>
      <w:r>
        <w:t xml:space="preserve">readability/usability</w:t>
      </w:r>
    </w:p>
    <w:p>
      <w:pPr>
        <w:pStyle w:val="Compact"/>
        <w:numPr>
          <w:numId w:val="12"/>
          <w:ilvl w:val="0"/>
        </w:numPr>
      </w:pPr>
      <w:r>
        <w:t xml:space="preserve">organization</w:t>
      </w:r>
    </w:p>
    <w:bookmarkStart w:id="33" w:name="where-im-from"/>
    <w:p>
      <w:pPr>
        <w:pStyle w:val="Heading3"/>
      </w:pPr>
      <w:r>
        <w:t xml:space="preserve">Where I’m from</w:t>
      </w:r>
    </w:p>
    <w:bookmarkEnd w:id="33"/>
    <w:p>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bookmarkStart w:id="34" w:name="tech-report"/>
    <w:p>
      <w:pPr>
        <w:pStyle w:val="Heading3"/>
      </w:pPr>
      <w:r>
        <w:t xml:space="preserve">Tech Report</w:t>
      </w:r>
    </w:p>
    <w:bookmarkEnd w:id="34"/>
    <w:p>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r>
        <w:t xml:space="preserve">Example topics:</w:t>
      </w:r>
    </w:p>
    <w:p>
      <w:pPr>
        <w:pStyle w:val="Compact"/>
        <w:numPr>
          <w:numId w:val="13"/>
          <w:ilvl w:val="0"/>
        </w:numPr>
      </w:pPr>
      <w:r>
        <w:t xml:space="preserve">wireless networks</w:t>
      </w:r>
    </w:p>
    <w:p>
      <w:pPr>
        <w:pStyle w:val="Compact"/>
        <w:numPr>
          <w:numId w:val="13"/>
          <w:ilvl w:val="0"/>
        </w:numPr>
      </w:pPr>
      <w:r>
        <w:t xml:space="preserve">near field communications (NFC)</w:t>
      </w:r>
    </w:p>
    <w:p>
      <w:pPr>
        <w:pStyle w:val="Compact"/>
        <w:numPr>
          <w:numId w:val="13"/>
          <w:ilvl w:val="0"/>
        </w:numPr>
      </w:pPr>
      <w:r>
        <w:t xml:space="preserve">device hardware</w:t>
      </w:r>
    </w:p>
    <w:p>
      <w:pPr>
        <w:pStyle w:val="Compact"/>
        <w:numPr>
          <w:numId w:val="13"/>
          <w:ilvl w:val="0"/>
        </w:numPr>
      </w:pPr>
      <w:r>
        <w:t xml:space="preserve">GIS/GPS &amp; location</w:t>
      </w:r>
    </w:p>
    <w:p>
      <w:pPr>
        <w:pStyle w:val="Compact"/>
        <w:numPr>
          <w:numId w:val="13"/>
          <w:ilvl w:val="0"/>
        </w:numPr>
      </w:pPr>
      <w:r>
        <w:t xml:space="preserve">iOS and Android Platforms</w:t>
      </w:r>
    </w:p>
    <w:p>
      <w:pPr>
        <w:pStyle w:val="Compact"/>
        <w:numPr>
          <w:numId w:val="13"/>
          <w:ilvl w:val="0"/>
        </w:numPr>
      </w:pPr>
      <w:r>
        <w:t xml:space="preserve">mobile media (video, audio, animations, web/html/css, etc.)</w:t>
      </w:r>
    </w:p>
    <w:p>
      <w:pPr>
        <w:pStyle w:val="Compact"/>
        <w:numPr>
          <w:numId w:val="13"/>
          <w:ilvl w:val="0"/>
        </w:numPr>
      </w:pPr>
      <w:r>
        <w:t xml:space="preserve">speech recognition, text-to-speech, voice interfaces</w:t>
      </w:r>
    </w:p>
    <w:p>
      <w:pPr>
        <w:pStyle w:val="Compact"/>
        <w:numPr>
          <w:numId w:val="13"/>
          <w:ilvl w:val="0"/>
        </w:numPr>
      </w:pPr>
      <w:r>
        <w:t xml:space="preserve">facial recognition &amp; computer vision</w:t>
      </w:r>
    </w:p>
    <w:p>
      <w:pPr>
        <w:pStyle w:val="Compact"/>
        <w:numPr>
          <w:numId w:val="13"/>
          <w:ilvl w:val="0"/>
        </w:numPr>
      </w:pPr>
      <w:r>
        <w:t xml:space="preserve">mobile computing and assistive technology</w:t>
      </w:r>
    </w:p>
    <w:p>
      <w:pPr>
        <w:pStyle w:val="Compact"/>
        <w:numPr>
          <w:numId w:val="13"/>
          <w:ilvl w:val="0"/>
        </w:numPr>
      </w:pPr>
      <w:r>
        <w:t xml:space="preserve">wireless/mobile security</w:t>
      </w:r>
    </w:p>
    <w:bookmarkStart w:id="35" w:name="mobile-video-interview"/>
    <w:p>
      <w:pPr>
        <w:pStyle w:val="Heading3"/>
      </w:pPr>
      <w:r>
        <w:t xml:space="preserve">Mobile Video Interview</w:t>
      </w:r>
    </w:p>
    <w:bookmarkEnd w:id="35"/>
    <w:p>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r>
        <w:t xml:space="preserve">Videos will be evaluated on the following scale:</w:t>
      </w:r>
    </w:p>
    <w:p>
      <w:pPr>
        <w:pStyle w:val="Compact"/>
        <w:numPr>
          <w:numId w:val="14"/>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4"/>
          <w:ilvl w:val="0"/>
        </w:numPr>
      </w:pPr>
      <w:r>
        <w:t xml:space="preserve">Questions (4 points): Do your questions elicit interesting response from the speaker? Are they thoughtful?</w:t>
      </w:r>
    </w:p>
    <w:p>
      <w:pPr>
        <w:pStyle w:val="Compact"/>
        <w:numPr>
          <w:numId w:val="14"/>
          <w:ilvl w:val="0"/>
        </w:numPr>
      </w:pPr>
      <w:r>
        <w:t xml:space="preserve">Appeal (2 points): Was the video entertaining? Would you watch another video again by this producer? Did it maintain your interest throughout?</w:t>
      </w:r>
    </w:p>
    <w:p>
      <w:pPr>
        <w:pStyle w:val="Compact"/>
        <w:numPr>
          <w:numId w:val="14"/>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r>
        <w:t xml:space="preserve">***** SESSIONS 5 &amp; 7? *****</w:t>
      </w:r>
    </w:p>
    <w:bookmarkStart w:id="36" w:name="podcasts"/>
    <w:p>
      <w:pPr>
        <w:pStyle w:val="Heading3"/>
      </w:pPr>
      <w:r>
        <w:t xml:space="preserve">Podcasts</w:t>
      </w:r>
    </w:p>
    <w:bookmarkEnd w:id="36"/>
    <w:p>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r>
        <w:t xml:space="preserve">Your podcast must be between 8-10 minutes in length. You can record it on a mobile device but are not required to. I usually use a laptop computer, USB headset, and</w:t>
      </w:r>
      <w:r>
        <w:t xml:space="preserve"> </w:t>
      </w:r>
      <w:hyperlink r:id="rId37">
        <w:r>
          <w:rPr>
            <w:rStyle w:val="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r>
        <w:t xml:space="preserve">Save your recording as an mp3 and upload it to your tumblr as an audio post.</w:t>
      </w:r>
    </w:p>
    <w:p>
      <w:r>
        <w:t xml:space="preserve">This podcast assignment is worth 10 points total, allotted according to the following scale:</w:t>
      </w:r>
    </w:p>
    <w:p>
      <w:pPr>
        <w:pStyle w:val="Compact"/>
        <w:numPr>
          <w:numId w:val="15"/>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5"/>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5"/>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5"/>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bookmarkStart w:id="38" w:name="educational-app-review"/>
    <w:p>
      <w:pPr>
        <w:pStyle w:val="Heading3"/>
      </w:pPr>
      <w:r>
        <w:t xml:space="preserve">Educational App Review</w:t>
      </w:r>
    </w:p>
    <w:bookmarkEnd w:id="38"/>
    <w:p>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6"/>
          <w:ilvl w:val="0"/>
        </w:numPr>
      </w:pPr>
      <w:r>
        <w:t xml:space="preserve">Introduction</w:t>
      </w:r>
    </w:p>
    <w:p>
      <w:pPr>
        <w:pStyle w:val="Compact"/>
        <w:numPr>
          <w:numId w:val="16"/>
          <w:ilvl w:val="0"/>
        </w:numPr>
      </w:pPr>
      <w:r>
        <w:t xml:space="preserve">Description</w:t>
      </w:r>
    </w:p>
    <w:p>
      <w:pPr>
        <w:pStyle w:val="Compact"/>
        <w:numPr>
          <w:numId w:val="17"/>
          <w:ilvl w:val="1"/>
        </w:numPr>
      </w:pPr>
      <w:r>
        <w:t xml:space="preserve">how it works</w:t>
      </w:r>
    </w:p>
    <w:p>
      <w:pPr>
        <w:pStyle w:val="Compact"/>
        <w:numPr>
          <w:numId w:val="17"/>
          <w:ilvl w:val="1"/>
        </w:numPr>
      </w:pPr>
      <w:r>
        <w:t xml:space="preserve">the intended audience</w:t>
      </w:r>
    </w:p>
    <w:p>
      <w:pPr>
        <w:pStyle w:val="Compact"/>
        <w:numPr>
          <w:numId w:val="17"/>
          <w:ilvl w:val="1"/>
        </w:numPr>
      </w:pPr>
      <w:r>
        <w:t xml:space="preserve">who publishes it</w:t>
      </w:r>
    </w:p>
    <w:p>
      <w:pPr>
        <w:pStyle w:val="Compact"/>
        <w:numPr>
          <w:numId w:val="17"/>
          <w:ilvl w:val="1"/>
        </w:numPr>
      </w:pPr>
      <w:r>
        <w:t xml:space="preserve">supporting screenshots or video</w:t>
      </w:r>
    </w:p>
    <w:p>
      <w:pPr>
        <w:pStyle w:val="Compact"/>
        <w:numPr>
          <w:numId w:val="17"/>
          <w:ilvl w:val="1"/>
        </w:numPr>
      </w:pPr>
      <w:r>
        <w:t xml:space="preserve">any other relevant information</w:t>
      </w:r>
    </w:p>
    <w:p>
      <w:pPr>
        <w:pStyle w:val="Compact"/>
        <w:numPr>
          <w:numId w:val="16"/>
          <w:ilvl w:val="0"/>
        </w:numPr>
      </w:pPr>
      <w:r>
        <w:t xml:space="preserve">Review the design</w:t>
      </w:r>
    </w:p>
    <w:p>
      <w:pPr>
        <w:pStyle w:val="Compact"/>
        <w:numPr>
          <w:numId w:val="18"/>
          <w:ilvl w:val="1"/>
        </w:numPr>
      </w:pPr>
      <w:r>
        <w:t xml:space="preserve">does it follow good design principles?</w:t>
      </w:r>
    </w:p>
    <w:p>
      <w:pPr>
        <w:pStyle w:val="Compact"/>
        <w:numPr>
          <w:numId w:val="18"/>
          <w:ilvl w:val="1"/>
        </w:numPr>
      </w:pPr>
      <w:r>
        <w:t xml:space="preserve">are there any obvious limitations?</w:t>
      </w:r>
    </w:p>
    <w:p>
      <w:pPr>
        <w:pStyle w:val="Compact"/>
        <w:numPr>
          <w:numId w:val="18"/>
          <w:ilvl w:val="1"/>
        </w:numPr>
      </w:pPr>
      <w:r>
        <w:t xml:space="preserve">does it support Universal Design, accessibility, and Universal Design for Learning (UDL)?</w:t>
      </w:r>
    </w:p>
    <w:p>
      <w:pPr>
        <w:pStyle w:val="Compact"/>
        <w:numPr>
          <w:numId w:val="16"/>
          <w:ilvl w:val="0"/>
        </w:numPr>
      </w:pPr>
      <w:r>
        <w:t xml:space="preserve">Discuss the educational value</w:t>
      </w:r>
    </w:p>
    <w:p>
      <w:pPr>
        <w:pStyle w:val="Compact"/>
        <w:numPr>
          <w:numId w:val="19"/>
          <w:ilvl w:val="1"/>
        </w:numPr>
      </w:pPr>
      <w:r>
        <w:t xml:space="preserve">how is it/could it be used for learning?</w:t>
      </w:r>
    </w:p>
    <w:p>
      <w:pPr>
        <w:pStyle w:val="Compact"/>
        <w:numPr>
          <w:numId w:val="19"/>
          <w:ilvl w:val="1"/>
        </w:numPr>
      </w:pPr>
      <w:r>
        <w:t xml:space="preserve">what would someone learn from using this app?</w:t>
      </w:r>
    </w:p>
    <w:p>
      <w:pPr>
        <w:pStyle w:val="Compact"/>
        <w:numPr>
          <w:numId w:val="19"/>
          <w:ilvl w:val="1"/>
        </w:numPr>
      </w:pPr>
      <w:r>
        <w:t xml:space="preserve">what implicit/explicit theories of learning does it embody?</w:t>
      </w:r>
    </w:p>
    <w:p>
      <w:pPr>
        <w:pStyle w:val="Compact"/>
        <w:numPr>
          <w:numId w:val="20"/>
          <w:ilvl w:val="2"/>
        </w:numPr>
      </w:pPr>
      <w:r>
        <w:t xml:space="preserve">refer to concepts from the readings: communities of practice, situated cognition, constructionism, cognitive apprenticeship, etc.</w:t>
      </w:r>
    </w:p>
    <w:p>
      <w:pPr>
        <w:pStyle w:val="Compact"/>
        <w:numPr>
          <w:numId w:val="19"/>
          <w:ilvl w:val="1"/>
        </w:numPr>
      </w:pPr>
      <w:r>
        <w:t xml:space="preserve">how does it compare to other mlearning technologies you are familiar with? again, refer to the readings and your own self-selected research</w:t>
      </w:r>
    </w:p>
    <w:p>
      <w:pPr>
        <w:pStyle w:val="Compact"/>
        <w:numPr>
          <w:numId w:val="16"/>
          <w:ilvl w:val="0"/>
        </w:numPr>
      </w:pPr>
      <w:r>
        <w:t xml:space="preserve">Conclusion</w:t>
      </w:r>
    </w:p>
    <w:p>
      <w:r>
        <w:t xml:space="preserve">Use the tag</w:t>
      </w:r>
      <w:r>
        <w:t xml:space="preserve"> </w:t>
      </w:r>
      <w:hyperlink r:id="rId39">
        <w:r>
          <w:rPr>
            <w:rStyle w:val="Link"/>
          </w:rPr>
          <w:t xml:space="preserve">#app-review</w:t>
        </w:r>
      </w:hyperlink>
    </w:p>
    <w:bookmarkStart w:id="40" w:name="final-project"/>
    <w:p>
      <w:pPr>
        <w:pStyle w:val="Heading3"/>
      </w:pPr>
      <w:r>
        <w:t xml:space="preserve">Final project</w:t>
      </w:r>
    </w:p>
    <w:bookmarkEnd w:id="40"/>
    <w:p>
      <w:r>
        <w:rPr>
          <w:i/>
        </w:rPr>
        <w:t xml:space="preserve">Choose one type of project as your final project. Projects can be completed individually or in teams.</w:t>
      </w:r>
    </w:p>
    <w:p>
      <w:r>
        <w:rPr>
          <w:b/>
        </w:rPr>
        <w:t xml:space="preserve">Mobile learning unit</w:t>
      </w:r>
    </w:p>
    <w:p>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r>
        <w:rPr>
          <w:i/>
        </w:rPr>
        <w:t xml:space="preserve">Deliverables:</w:t>
      </w:r>
    </w:p>
    <w:p>
      <w:pPr>
        <w:pStyle w:val="Compact"/>
        <w:numPr>
          <w:numId w:val="21"/>
          <w:ilvl w:val="0"/>
        </w:numPr>
      </w:pPr>
      <w:r>
        <w:t xml:space="preserve">Unit description</w:t>
      </w:r>
    </w:p>
    <w:p>
      <w:pPr>
        <w:pStyle w:val="Compact"/>
        <w:numPr>
          <w:numId w:val="21"/>
          <w:ilvl w:val="0"/>
        </w:numPr>
      </w:pPr>
      <w:r>
        <w:t xml:space="preserve">Learning goals</w:t>
      </w:r>
    </w:p>
    <w:p>
      <w:pPr>
        <w:pStyle w:val="Compact"/>
        <w:numPr>
          <w:numId w:val="21"/>
          <w:ilvl w:val="0"/>
        </w:numPr>
      </w:pPr>
      <w:r>
        <w:t xml:space="preserve">Lesson plans (3-5 different lessons). Lesson plans should include:</w:t>
      </w:r>
    </w:p>
    <w:p>
      <w:pPr>
        <w:pStyle w:val="Compact"/>
        <w:numPr>
          <w:numId w:val="22"/>
          <w:ilvl w:val="1"/>
        </w:numPr>
      </w:pPr>
      <w:r>
        <w:t xml:space="preserve">materials needed for the lesson</w:t>
      </w:r>
    </w:p>
    <w:p>
      <w:pPr>
        <w:pStyle w:val="Compact"/>
        <w:numPr>
          <w:numId w:val="22"/>
          <w:ilvl w:val="1"/>
        </w:numPr>
      </w:pPr>
      <w:r>
        <w:t xml:space="preserve">technology requirements</w:t>
      </w:r>
    </w:p>
    <w:p>
      <w:pPr>
        <w:pStyle w:val="Compact"/>
        <w:numPr>
          <w:numId w:val="22"/>
          <w:ilvl w:val="1"/>
        </w:numPr>
      </w:pPr>
      <w:r>
        <w:t xml:space="preserve">procedures (i.e. if there’s a teacher, what does the teacher do? if it’s self-paced, what do the students do?)</w:t>
      </w:r>
    </w:p>
    <w:p>
      <w:pPr>
        <w:pStyle w:val="Compact"/>
        <w:numPr>
          <w:numId w:val="22"/>
          <w:ilvl w:val="1"/>
        </w:numPr>
      </w:pPr>
      <w:r>
        <w:t xml:space="preserve">assessment/evaluation: how does the learner know that he or she has mastered the material?</w:t>
      </w:r>
    </w:p>
    <w:p>
      <w:pPr>
        <w:pStyle w:val="Compact"/>
        <w:numPr>
          <w:numId w:val="21"/>
          <w:ilvl w:val="0"/>
        </w:numPr>
      </w:pPr>
      <w:r>
        <w:t xml:space="preserve">Materials: any materials needed to complete the lesson</w:t>
      </w:r>
    </w:p>
    <w:p>
      <w:r>
        <w:rPr>
          <w:b/>
        </w:rPr>
        <w:t xml:space="preserve">App for learning design document</w:t>
      </w:r>
    </w:p>
    <w:p>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23"/>
          <w:ilvl w:val="0"/>
        </w:numPr>
      </w:pPr>
      <w:r>
        <w:t xml:space="preserve">Overview</w:t>
      </w:r>
    </w:p>
    <w:p>
      <w:pPr>
        <w:pStyle w:val="Compact"/>
        <w:numPr>
          <w:numId w:val="23"/>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23"/>
          <w:ilvl w:val="0"/>
        </w:numPr>
      </w:pPr>
      <w:r>
        <w:t xml:space="preserve">Mock-ups/sketches of user interface screens</w:t>
      </w:r>
    </w:p>
    <w:p>
      <w:pPr>
        <w:pStyle w:val="Compact"/>
        <w:numPr>
          <w:numId w:val="23"/>
          <w:ilvl w:val="0"/>
        </w:numPr>
      </w:pPr>
      <w:r>
        <w:t xml:space="preserve">Diagrams showing different information flows</w:t>
      </w:r>
    </w:p>
    <w:p>
      <w:pPr>
        <w:pStyle w:val="Compact"/>
        <w:numPr>
          <w:numId w:val="23"/>
          <w:ilvl w:val="0"/>
        </w:numPr>
      </w:pPr>
      <w:r>
        <w:t xml:space="preserve">Technology report indicating the necessary technologies and considerations for implementing your app</w:t>
      </w:r>
    </w:p>
    <w:p>
      <w:pPr>
        <w:pStyle w:val="Compact"/>
        <w:numPr>
          <w:numId w:val="23"/>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23"/>
          <w:ilvl w:val="0"/>
        </w:numPr>
      </w:pPr>
      <w:r>
        <w:t xml:space="preserve">(optional) Any digital prototypes, artwork/design, etc.</w:t>
      </w:r>
    </w:p>
    <w:p>
      <w:r>
        <w:rPr>
          <w:b/>
        </w:rPr>
        <w:t xml:space="preserve">Mobile learning literature review</w:t>
      </w:r>
    </w:p>
    <w:p>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r>
        <w:rPr>
          <w:b/>
        </w:rPr>
        <w:t xml:space="preserve">Original research</w:t>
      </w:r>
    </w:p>
    <w:p>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r>
        <w:t xml:space="preserve">You can research a topic of your choice, but to give you a sense consider these possible research topics/titles:</w:t>
      </w:r>
    </w:p>
    <w:p>
      <w:pPr>
        <w:pStyle w:val="Compact"/>
        <w:numPr>
          <w:numId w:val="24"/>
          <w:ilvl w:val="0"/>
        </w:numPr>
      </w:pPr>
      <w:r>
        <w:t xml:space="preserve">Comprehension of physics concepts after adolescent learners play Angry Birds</w:t>
      </w:r>
    </w:p>
    <w:p>
      <w:pPr>
        <w:pStyle w:val="Compact"/>
        <w:numPr>
          <w:numId w:val="24"/>
          <w:ilvl w:val="0"/>
        </w:numPr>
      </w:pPr>
      <w:r>
        <w:t xml:space="preserve">Mobile phone use in study collaboration among U.S. undergraduate students</w:t>
      </w:r>
    </w:p>
    <w:p>
      <w:pPr>
        <w:pStyle w:val="Compact"/>
        <w:numPr>
          <w:numId w:val="24"/>
          <w:ilvl w:val="0"/>
        </w:numPr>
      </w:pPr>
      <w:r>
        <w:t xml:space="preserve">An ethnographic case study of middle school students using e-textbooks</w:t>
      </w:r>
    </w:p>
    <w:p>
      <w:r>
        <w:rPr>
          <w:b/>
        </w:rPr>
        <w:t xml:space="preserve">(unofficial) fieldwork</w:t>
      </w:r>
    </w:p>
    <w:p>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r>
        <w:rPr>
          <w:b/>
        </w:rPr>
        <w:t xml:space="preserve">Reflective journal</w:t>
      </w:r>
    </w:p>
    <w:p>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bookmarkStart w:id="41" w:name="course-readings-bibliography"/>
    <w:p>
      <w:pPr>
        <w:pStyle w:val="Heading2"/>
      </w:pPr>
      <w:r>
        <w:t xml:space="preserve">Course Readings &amp; Bibliography</w:t>
      </w:r>
    </w:p>
    <w:bookmarkEnd w:id="41"/>
    <w:p>
      <w:r>
        <w:t xml:space="preserve">Ally, M. (Ed.). (2009).</w:t>
      </w:r>
      <w:r>
        <w:t xml:space="preserve"> </w:t>
      </w:r>
      <w:hyperlink r:id="rId42">
        <w:r>
          <w:rPr>
            <w:i/>
            <w:rStyle w:val="Link"/>
          </w:rPr>
          <w:t xml:space="preserve">Mobile learning transforming the delivery of education and training</w:t>
        </w:r>
      </w:hyperlink>
      <w:r>
        <w:t xml:space="preserve">. Edmonton, AB: AU Press. ISBN 978-1-897425-44-2</w:t>
      </w:r>
    </w:p>
    <w:p>
      <w:r>
        <w:t xml:space="preserve">Apple, Inc. (2012).</w:t>
      </w:r>
      <w:r>
        <w:t xml:space="preserve"> </w:t>
      </w:r>
      <w:hyperlink r:id="rId43">
        <w:r>
          <w:rPr>
            <w:rStyle w:val="Link"/>
          </w:rPr>
          <w:t xml:space="preserve">iOS human interface guidelines: Introduction.</w:t>
        </w:r>
      </w:hyperlink>
      <w:r>
        <w:t xml:space="preserve">.</w:t>
      </w:r>
    </w:p>
    <w:p>
      <w:r>
        <w:t xml:space="preserve">Billings, S. (2011, January 4).</w:t>
      </w:r>
      <w:r>
        <w:t xml:space="preserve"> </w:t>
      </w:r>
      <w:hyperlink r:id="rId44">
        <w:r>
          <w:rPr>
            <w:rStyle w:val="Link"/>
          </w:rPr>
          <w:t xml:space="preserve">What can the iPad do for museums?</w:t>
        </w:r>
      </w:hyperlink>
      <w:r>
        <w:t xml:space="preserve"> </w:t>
      </w:r>
      <w:r>
        <w:t xml:space="preserve">Museum Next.</w:t>
      </w:r>
    </w:p>
    <w:p>
      <w:r>
        <w:t xml:space="preserve">Brown, J. S., Collins, A., &amp; Duguid, P. (1989).</w:t>
      </w:r>
      <w:r>
        <w:t xml:space="preserve"> </w:t>
      </w:r>
      <w:hyperlink r:id="rId45">
        <w:r>
          <w:rPr>
            <w:rStyle w:val="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r>
        <w:t xml:space="preserve">Carr, D. (2010, January 1). Why Twitter will endure.</w:t>
      </w:r>
      <w:r>
        <w:t xml:space="preserve"> </w:t>
      </w:r>
      <w:r>
        <w:rPr>
          <w:i/>
        </w:rPr>
        <w:t xml:space="preserve">The New York Times</w:t>
      </w:r>
      <w:r>
        <w:t xml:space="preserve">.</w:t>
      </w:r>
    </w:p>
    <w:p>
      <w:r>
        <w:t xml:space="preserve">Castells, M. (2007).</w:t>
      </w:r>
      <w:r>
        <w:t xml:space="preserve"> </w:t>
      </w:r>
      <w:hyperlink r:id="rId46">
        <w:r>
          <w:rPr>
            <w:rStyle w:val="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r>
        <w:t xml:space="preserve">Chaiprasurt, C., Esichaikul, V., &amp; Wishart, J. (2011).</w:t>
      </w:r>
      <w:r>
        <w:t xml:space="preserve"> </w:t>
      </w:r>
      <w:hyperlink r:id="rId47">
        <w:r>
          <w:rPr>
            <w:rStyle w:val="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r>
        <w:t xml:space="preserve">Doctorow, C. (2011, May 2).</w:t>
      </w:r>
      <w:r>
        <w:t xml:space="preserve"> </w:t>
      </w:r>
      <w:hyperlink r:id="rId48">
        <w:r>
          <w:rPr>
            <w:rStyle w:val="Link"/>
          </w:rPr>
          <w:t xml:space="preserve">Techno-optimism.</w:t>
        </w:r>
      </w:hyperlink>
      <w:r>
        <w:t xml:space="preserve">.</w:t>
      </w:r>
      <w:r>
        <w:t xml:space="preserve"> </w:t>
      </w:r>
      <w:r>
        <w:rPr>
          <w:i/>
        </w:rPr>
        <w:t xml:space="preserve">LOCUS online.</w:t>
      </w:r>
    </w:p>
    <w:p>
      <w:r>
        <w:t xml:space="preserve">Dourish, P. (2004).</w:t>
      </w:r>
      <w:r>
        <w:t xml:space="preserve"> </w:t>
      </w:r>
      <w:r>
        <w:rPr>
          <w:i/>
        </w:rPr>
        <w:t xml:space="preserve">Where the action is: The foundations of embodied interaction.</w:t>
      </w:r>
      <w:r>
        <w:t xml:space="preserve"> </w:t>
      </w:r>
      <w:r>
        <w:t xml:space="preserve">(New edition.). Cambridge, MA: The MIT Press.</w:t>
      </w:r>
    </w:p>
    <w:p>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r>
        <w:t xml:space="preserve">Hillesund, T. (2010).</w:t>
      </w:r>
      <w:r>
        <w:t xml:space="preserve"> </w:t>
      </w:r>
      <w:hyperlink r:id="rId49">
        <w:r>
          <w:rPr>
            <w:rStyle w:val="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r>
        <w:t xml:space="preserve">Hu, W. (2011, January 4).</w:t>
      </w:r>
      <w:r>
        <w:t xml:space="preserve"> </w:t>
      </w:r>
      <w:hyperlink r:id="rId50">
        <w:r>
          <w:rPr>
            <w:rStyle w:val="Link"/>
          </w:rPr>
          <w:t xml:space="preserve">Math that moves: Schools embrace the iPad.</w:t>
        </w:r>
      </w:hyperlink>
      <w:r>
        <w:t xml:space="preserve">.</w:t>
      </w:r>
      <w:r>
        <w:t xml:space="preserve"> </w:t>
      </w:r>
      <w:r>
        <w:rPr>
          <w:i/>
        </w:rPr>
        <w:t xml:space="preserve">The New York Times</w:t>
      </w:r>
      <w:r>
        <w:t xml:space="preserve">.</w:t>
      </w:r>
    </w:p>
    <w:p>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r>
        <w:t xml:space="preserve">Kloos, M. (n.d.).</w:t>
      </w:r>
      <w:r>
        <w:t xml:space="preserve"> </w:t>
      </w:r>
      <w:hyperlink r:id="rId51">
        <w:r>
          <w:rPr>
            <w:rStyle w:val="Link"/>
          </w:rPr>
          <w:t xml:space="preserve">Communities of practice 2.0.</w:t>
        </w:r>
      </w:hyperlink>
    </w:p>
    <w:p>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Link"/>
          </w:rPr>
          <w:t xml:space="preserve">moodle</w:t>
        </w:r>
      </w:hyperlink>
    </w:p>
    <w:p>
      <w:r>
        <w:t xml:space="preserve">Mirzoeff, N. (2011, January 31).</w:t>
      </w:r>
      <w:r>
        <w:t xml:space="preserve"> </w:t>
      </w:r>
      <w:hyperlink r:id="rId53">
        <w:r>
          <w:rPr>
            <w:rStyle w:val="Link"/>
          </w:rPr>
          <w:t xml:space="preserve">Networked visuality: The revolution in North Africa.</w:t>
        </w:r>
      </w:hyperlink>
      <w:r>
        <w:t xml:space="preserve"> </w:t>
      </w:r>
      <w:r>
        <w:rPr>
          <w:i/>
        </w:rPr>
        <w:t xml:space="preserve">For the Right to Look.</w:t>
      </w:r>
    </w:p>
    <w:p>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r>
        <w:t xml:space="preserve">Morozov, E. (2011).</w:t>
      </w:r>
      <w:r>
        <w:t xml:space="preserve"> </w:t>
      </w:r>
      <w:hyperlink r:id="rId54">
        <w:r>
          <w:rPr>
            <w:rStyle w:val="Link"/>
          </w:rPr>
          <w:t xml:space="preserve">The Internet in society: Empowering or censoring citizens?</w:t>
        </w:r>
      </w:hyperlink>
      <w:r>
        <w:t xml:space="preserve">[video]. RSA Animate.</w:t>
      </w:r>
    </w:p>
    <w:p>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r>
        <w:t xml:space="preserve">Naismith, L., Lonsdale, P., Vavoula, G., &amp; Sharples, M. (2004).</w:t>
      </w:r>
      <w:r>
        <w:t xml:space="preserve"> </w:t>
      </w:r>
      <w:hyperlink r:id="rId55">
        <w:r>
          <w:rPr>
            <w:rStyle w:val="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r>
        <w:t xml:space="preserve">Naismith, L., &amp; Smith, M. P. (2009).</w:t>
      </w:r>
      <w:r>
        <w:t xml:space="preserve"> </w:t>
      </w:r>
      <w:hyperlink r:id="rId56">
        <w:r>
          <w:rPr>
            <w:rStyle w:val="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r>
        <w:t xml:space="preserve">Negroponte, N. (2012, February)</w:t>
      </w:r>
      <w:r>
        <w:t xml:space="preserve"> </w:t>
      </w:r>
      <w:hyperlink r:id="rId57">
        <w:r>
          <w:rPr>
            <w:rStyle w:val="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r>
        <w:t xml:space="preserve">Nielsen, J. (2011, May 23).</w:t>
      </w:r>
      <w:r>
        <w:t xml:space="preserve"> </w:t>
      </w:r>
      <w:hyperlink r:id="rId58">
        <w:r>
          <w:rPr>
            <w:rStyle w:val="Link"/>
          </w:rPr>
          <w:t xml:space="preserve">iPad usability: Year one.</w:t>
        </w:r>
      </w:hyperlink>
      <w:r>
        <w:t xml:space="preserve">.</w:t>
      </w:r>
      <w:r>
        <w:t xml:space="preserve"> </w:t>
      </w:r>
      <w:r>
        <w:rPr>
          <w:i/>
        </w:rPr>
        <w:t xml:space="preserve">Jakob Nielsen’s Alertbox</w:t>
      </w:r>
      <w:r>
        <w:t xml:space="preserve">.</w:t>
      </w:r>
    </w:p>
    <w:p>
      <w:hyperlink r:id="rId59">
        <w:r>
          <w:rPr>
            <w:rStyle w:val="Link"/>
          </w:rPr>
          <w:t xml:space="preserve">One Laptop per Child.</w:t>
        </w:r>
      </w:hyperlink>
      <w:r>
        <w:t xml:space="preserve"> </w:t>
      </w:r>
      <w:r>
        <w:t xml:space="preserve">(2013).</w:t>
      </w:r>
      <w:r>
        <w:t xml:space="preserve"> </w:t>
      </w:r>
      <w:r>
        <w:rPr>
          <w:i/>
        </w:rPr>
        <w:t xml:space="preserve">Wikipedia</w:t>
      </w:r>
      <w:r>
        <w:t xml:space="preserve">.</w:t>
      </w:r>
    </w:p>
    <w:p>
      <w:r>
        <w:t xml:space="preserve">Papert, S., &amp; Harel, I. (1991).</w:t>
      </w:r>
      <w:r>
        <w:t xml:space="preserve"> </w:t>
      </w:r>
      <w:hyperlink r:id="rId60">
        <w:r>
          <w:rPr>
            <w:rStyle w:val="Link"/>
          </w:rPr>
          <w:t xml:space="preserve">Situating constructionism.</w:t>
        </w:r>
      </w:hyperlink>
      <w:r>
        <w:t xml:space="preserve"> </w:t>
      </w:r>
      <w:r>
        <w:rPr>
          <w:i/>
        </w:rPr>
        <w:t xml:space="preserve">Constructionism</w:t>
      </w:r>
      <w:r>
        <w:t xml:space="preserve"> </w:t>
      </w:r>
      <w:r>
        <w:t xml:space="preserve">(pp. 1–11). Norwood, N.J.: Ablex Pub. Corp.</w:t>
      </w:r>
    </w:p>
    <w:p>
      <w:r>
        <w:t xml:space="preserve">Pasnik, S. (2007).</w:t>
      </w:r>
      <w:r>
        <w:t xml:space="preserve"> </w:t>
      </w:r>
      <w:hyperlink r:id="rId61">
        <w:r>
          <w:rPr>
            <w:rStyle w:val="Link"/>
          </w:rPr>
          <w:t xml:space="preserve">iPod in education: The potential for teaching and learning.</w:t>
        </w:r>
      </w:hyperlink>
      <w:r>
        <w:t xml:space="preserve"> </w:t>
      </w:r>
      <w:r>
        <w:t xml:space="preserve">[White paper].</w:t>
      </w:r>
      <w:r>
        <w:t xml:space="preserve"> </w:t>
      </w:r>
      <w:r>
        <w:rPr>
          <w:i/>
        </w:rPr>
        <w:t xml:space="preserve">edcommunity.apple.com.</w:t>
      </w:r>
    </w:p>
    <w:p>
      <w:r>
        <w:t xml:space="preserve">Penuel, W. R. (2006).</w:t>
      </w:r>
      <w:r>
        <w:t xml:space="preserve"> </w:t>
      </w:r>
      <w:hyperlink r:id="rId62">
        <w:r>
          <w:rPr>
            <w:rStyle w:val="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r>
        <w:t xml:space="preserve">Pyke, S. M. (2010). An initiative in introducing iPads to higher education.</w:t>
      </w:r>
      <w:r>
        <w:t xml:space="preserve"> </w:t>
      </w:r>
      <w:r>
        <w:rPr>
          <w:i/>
        </w:rPr>
        <w:t xml:space="preserve">ERGA Conference (5th: 2010: Adelaide, Australia)</w:t>
      </w:r>
      <w:r>
        <w:t xml:space="preserve">.</w:t>
      </w:r>
    </w:p>
    <w:p>
      <w:r>
        <w:t xml:space="preserve">Rheingold, H. (2002).</w:t>
      </w:r>
      <w:r>
        <w:t xml:space="preserve"> </w:t>
      </w:r>
      <w:r>
        <w:rPr>
          <w:i/>
        </w:rPr>
        <w:t xml:space="preserve">Smart mobs: The next social revolution.</w:t>
      </w:r>
      <w:r>
        <w:t xml:space="preserve"> </w:t>
      </w:r>
      <w:r>
        <w:t xml:space="preserve">Cambridge MA: Basic Books. ISBN 0738208612, 9780738208619</w:t>
      </w:r>
    </w:p>
    <w:p>
      <w:r>
        <w:t xml:space="preserve">Ritter, S., Anderson, J., Koedinger, K., &amp; Corbett, A. (2007).</w:t>
      </w:r>
      <w:r>
        <w:t xml:space="preserve"> </w:t>
      </w:r>
      <w:hyperlink r:id="rId63">
        <w:r>
          <w:rPr>
            <w:rStyle w:val="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r>
        <w:t xml:space="preserve">Sen, A. (2010).</w:t>
      </w:r>
      <w:r>
        <w:t xml:space="preserve"> </w:t>
      </w:r>
      <w:hyperlink r:id="rId64">
        <w:r>
          <w:rPr>
            <w:rStyle w:val="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r>
        <w:t xml:space="preserve">Sharples, M., Taylor, J., &amp; Vavoula, G. (2005).</w:t>
      </w:r>
      <w:r>
        <w:t xml:space="preserve"> </w:t>
      </w:r>
      <w:hyperlink r:id="rId65">
        <w:r>
          <w:rPr>
            <w:rStyle w:val="Link"/>
          </w:rPr>
          <w:t xml:space="preserve">Towards a theory of mobile learning.</w:t>
        </w:r>
      </w:hyperlink>
      <w:r>
        <w:t xml:space="preserve"> </w:t>
      </w:r>
      <w:r>
        <w:rPr>
          <w:i/>
        </w:rPr>
        <w:t xml:space="preserve">Proceedings of mLearn 2005</w:t>
      </w:r>
      <w:r>
        <w:t xml:space="preserve">.</w:t>
      </w:r>
    </w:p>
    <w:p>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r>
        <w:t xml:space="preserve">Traxler, J. (2009).</w:t>
      </w:r>
      <w:r>
        <w:t xml:space="preserve"> </w:t>
      </w:r>
      <w:hyperlink r:id="rId66">
        <w:r>
          <w:rPr>
            <w:rStyle w:val="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r>
        <w:t xml:space="preserve">van der Merwe, R. (2012, March 12).</w:t>
      </w:r>
      <w:r>
        <w:t xml:space="preserve"> </w:t>
      </w:r>
      <w:hyperlink r:id="rId67">
        <w:r>
          <w:rPr>
            <w:rStyle w:val="Link"/>
          </w:rPr>
          <w:t xml:space="preserve">A dad’s plea to developers of iPad apps for children.</w:t>
        </w:r>
      </w:hyperlink>
      <w:r>
        <w:t xml:space="preserve">.</w:t>
      </w:r>
      <w:r>
        <w:t xml:space="preserve"> </w:t>
      </w:r>
      <w:r>
        <w:rPr>
          <w:i/>
        </w:rPr>
        <w:t xml:space="preserve">Smashing Magazine</w:t>
      </w:r>
      <w:r>
        <w:t xml:space="preserve">.</w:t>
      </w:r>
    </w:p>
    <w:p>
      <w:r>
        <w:t xml:space="preserve">Weiser, M. (1991).</w:t>
      </w:r>
      <w:r>
        <w:t xml:space="preserve"> </w:t>
      </w:r>
      <w:hyperlink r:id="rId68">
        <w:r>
          <w:rPr>
            <w:rStyle w:val="Link"/>
          </w:rPr>
          <w:t xml:space="preserve">The computer for the</w:t>
        </w:r>
        <w:r>
          <w:rPr>
            <w:rStyle w:val="Link"/>
          </w:rPr>
          <w:t xml:space="preserve"> </w:t>
        </w:r>
        <w:r>
          <w:rPr>
            <w:i/>
            <w:rStyle w:val="Link"/>
          </w:rPr>
          <w:t xml:space="preserve">21st</w:t>
        </w:r>
        <w:r>
          <w:rPr>
            <w:rStyle w:val="Link"/>
          </w:rPr>
          <w:t xml:space="preserve"> </w:t>
        </w:r>
        <w:r>
          <w:rPr>
            <w:rStyle w:val="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r>
        <w:t xml:space="preserve">Wenger, E. (2006, June).</w:t>
      </w:r>
      <w:r>
        <w:t xml:space="preserve"> </w:t>
      </w:r>
      <w:hyperlink r:id="rId69">
        <w:r>
          <w:rPr>
            <w:rStyle w:val="Link"/>
          </w:rPr>
          <w:t xml:space="preserve">Communities of practice: A brief introduction.</w:t>
        </w:r>
      </w:hyperlink>
    </w:p>
    <w:p>
      <w:r>
        <w:t xml:space="preserve">Wishart, J. (2009).</w:t>
      </w:r>
      <w:r>
        <w:t xml:space="preserve"> </w:t>
      </w:r>
      <w:hyperlink r:id="rId70">
        <w:r>
          <w:rPr>
            <w:rStyle w:val="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d88a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99e85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ebcf0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bd04b9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