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1">
        <w:r>
          <w:rPr>
            <w:rStyle w:val="Hyperlink"/>
          </w:rPr>
          <w:t xml:space="preserve">http://mlearnau.tumblr.com</w:t>
        </w:r>
      </w:hyperlink>
    </w:p>
    <w:p>
      <w:pPr>
        <w:pStyle w:val="BodyText"/>
      </w:pPr>
      <w:r>
        <w:drawing>
          <wp:inline>
            <wp:extent cx="254159" cy="26784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5" w:name="goals-objectives"/>
      <w:bookmarkEnd w:id="25"/>
      <w:r>
        <w:t xml:space="preserve">Goals &amp; objectives</w:t>
      </w:r>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6" w:name="course-expectations"/>
      <w:bookmarkEnd w:id="26"/>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7">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1">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Hyperlink"/>
          </w:rPr>
          <w:t xml:space="preserve">http://mlearnau.tumblr.com/ask</w:t>
        </w:r>
      </w:hyperlink>
      <w:r>
        <w:t xml:space="preserve"> </w:t>
      </w:r>
      <w:r>
        <w:t xml:space="preserve">or contact the instructor</w:t>
      </w:r>
    </w:p>
    <w:p>
      <w:pPr>
        <w:pStyle w:val="Heading2"/>
      </w:pPr>
      <w:bookmarkStart w:id="29" w:name="weekly-topics"/>
      <w:bookmarkEnd w:id="29"/>
      <w:r>
        <w:t xml:space="preserve">Weekly topics</w:t>
      </w:r>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Style w:val="Compact"/>
          </w:p>
        </w:tc>
        <w:tc>
          <w:p>
            <w:pStyle w:val="Compact"/>
          </w:p>
        </w:tc>
        <w:tc>
          <w:p>
            <w:pPr>
              <w:pStyle w:val="Compact"/>
              <w:jc w:val="left"/>
            </w:pPr>
            <w:r>
              <w:t xml:space="preserve">Final Projects</w:t>
            </w:r>
          </w:p>
        </w:tc>
        <w:tc>
          <w:p>
            <w:pStyle w:val="Compact"/>
          </w:p>
        </w:tc>
        <w:tc>
          <w:p>
            <w:pStyle w:val="Compact"/>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30" w:name="assignments-grading"/>
      <w:bookmarkEnd w:id="30"/>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31" w:name="reading-responses"/>
      <w:bookmarkEnd w:id="31"/>
      <w:r>
        <w:t xml:space="preserve">Reading Responses</w:t>
      </w:r>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32" w:name="mobile-blog"/>
      <w:bookmarkEnd w:id="32"/>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3" w:name="where-im-from"/>
      <w:bookmarkEnd w:id="33"/>
      <w:r>
        <w:t xml:space="preserve">Where I’m from</w:t>
      </w:r>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4" w:name="tech-report"/>
      <w:bookmarkEnd w:id="34"/>
      <w:r>
        <w:t xml:space="preserve">Tech Report</w:t>
      </w:r>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5" w:name="mobile-video-interview"/>
      <w:bookmarkEnd w:id="35"/>
      <w:r>
        <w:t xml:space="preserve">Mobile Video Interview</w:t>
      </w:r>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6" w:name="podcasts"/>
      <w:bookmarkEnd w:id="36"/>
      <w:r>
        <w:t xml:space="preserve">Podcasts</w:t>
      </w:r>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7">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8" w:name="educational-app-review"/>
      <w:bookmarkEnd w:id="38"/>
      <w:r>
        <w:t xml:space="preserve">Educational App Review</w:t>
      </w:r>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9">
        <w:r>
          <w:rPr>
            <w:rStyle w:val="Hyperlink"/>
          </w:rPr>
          <w:t xml:space="preserve">#app-review</w:t>
        </w:r>
      </w:hyperlink>
    </w:p>
    <w:p>
      <w:pPr>
        <w:pStyle w:val="Heading3"/>
      </w:pPr>
      <w:bookmarkStart w:id="40" w:name="final-project"/>
      <w:bookmarkEnd w:id="40"/>
      <w:r>
        <w:t xml:space="preserve">Final project</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41" w:name="course-readings-bibliography"/>
      <w:bookmarkEnd w:id="41"/>
      <w:r>
        <w:t xml:space="preserve">Course Readings &amp; Bibliography</w:t>
      </w:r>
    </w:p>
    <w:p>
      <w:pPr>
        <w:pStyle w:val="FirstParagraph"/>
      </w:pPr>
      <w:r>
        <w:t xml:space="preserve">Ally, M. (Ed.). (2009).</w:t>
      </w:r>
      <w:r>
        <w:t xml:space="preserve"> </w:t>
      </w:r>
      <w:hyperlink r:id="rId42">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3">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4">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5">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6">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7">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8">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9">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50">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51">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Hyperlink"/>
          </w:rPr>
          <w:t xml:space="preserve">moodle</w:t>
        </w:r>
      </w:hyperlink>
    </w:p>
    <w:p>
      <w:pPr>
        <w:pStyle w:val="BodyText"/>
      </w:pPr>
      <w:r>
        <w:t xml:space="preserve">Mirzoeff, N. (2011, January 31).</w:t>
      </w:r>
      <w:r>
        <w:t xml:space="preserve"> </w:t>
      </w:r>
      <w:hyperlink r:id="rId53">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4">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5">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6">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7">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8">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9">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60">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61">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62">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3">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4">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5">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6">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7">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8">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9">
        <w:r>
          <w:rPr>
            <w:rStyle w:val="Hyperlink"/>
          </w:rPr>
          <w:t xml:space="preserve">Communities of practice: A brief introduction.</w:t>
        </w:r>
      </w:hyperlink>
    </w:p>
    <w:p>
      <w:pPr>
        <w:pStyle w:val="BodyText"/>
      </w:pPr>
      <w:r>
        <w:t xml:space="preserve">Wishart, J. (2009).</w:t>
      </w:r>
      <w:r>
        <w:t xml:space="preserve"> </w:t>
      </w:r>
      <w:hyperlink r:id="rId70">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14a2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2b10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9351a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b30ce1f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