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issue stands as a recalcitrant,</w:t>
      </w:r>
      <w:r>
        <w:t xml:space="preserve"> </w:t>
      </w:r>
      <w:r>
        <w:t xml:space="preserve">multifaceted problem in our contemporary society – both as an impediment to</w:t>
      </w:r>
      <w:r>
        <w:t xml:space="preserve"> </w:t>
      </w:r>
      <w:r>
        <w:t xml:space="preserve">educational equity and excellent and an obstacle to social 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2021-01-26T20:13:24Z</dcterms:created>
  <dcterms:modified xsi:type="dcterms:W3CDTF">2021-01-26T20:13:24Z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