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pStyle w:val="Heading3"/>
      </w:pPr>
      <w:bookmarkStart w:id="39" w:name="week-4-universal-design-for-learning-udl"/>
      <w:r>
        <w:t xml:space="preserve">Week 4: Universal Design for Learning (UDL)</w:t>
      </w:r>
      <w:bookmarkEnd w:id="39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0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2" w:name="week-5-platforms"/>
      <w:r>
        <w:t xml:space="preserve">Week 5: Platforms</w:t>
      </w:r>
      <w:bookmarkEnd w:id="42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3" w:name="week-6-assessment"/>
      <w:r>
        <w:t xml:space="preserve">Week 6: Assessment</w:t>
      </w:r>
      <w:bookmarkEnd w:id="43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4">
        <w:r>
          <w:rPr>
            <w:rStyle w:val="Hyperlink"/>
          </w:rPr>
          <w:t xml:space="preserve">Building a model of assessment of online education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5" w:name="week-7-presence"/>
      <w:r>
        <w:t xml:space="preserve">Week 7: Presence</w:t>
      </w:r>
      <w:bookmarkEnd w:id="45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9"/>
        </w:numPr>
        <w:pStyle w:val="Compact"/>
      </w:pPr>
      <w:r>
        <w:t xml:space="preserve">Bender (2012)</w:t>
      </w:r>
      <w:r>
        <w:t xml:space="preserve"> </w:t>
      </w:r>
      <w:hyperlink r:id="rId46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9"/>
        </w:numPr>
        <w:pStyle w:val="Compact"/>
      </w:pPr>
      <w:r>
        <w:t xml:space="preserve">Novak and Thibodeau (2016)</w:t>
      </w:r>
      <w:r>
        <w:t xml:space="preserve"> </w:t>
      </w:r>
      <w:hyperlink r:id="rId47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48" w:name="week-8-adaptive-learning"/>
      <w:r>
        <w:t xml:space="preserve">Week 8: Adaptive Learning</w:t>
      </w:r>
      <w:bookmarkEnd w:id="4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10"/>
        </w:numPr>
        <w:pStyle w:val="Compact"/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</w:t>
      </w:r>
      <w:r>
        <w:t xml:space="preserve"> </w:t>
      </w:r>
      <w:hyperlink r:id="rId49">
        <w:r>
          <w:rPr>
            <w:rStyle w:val="Hyperlink"/>
          </w:rPr>
          <w:t xml:space="preserve">Instruction based on adaptive learning technologies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0" w:name="week-9-remote-learning-1"/>
      <w:r>
        <w:t xml:space="preserve">Week 9: Remote Learning 1</w:t>
      </w:r>
      <w:bookmarkEnd w:id="50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1" w:name="week-10-remote-learning-2"/>
      <w:r>
        <w:t xml:space="preserve">Week 10: Remote Learning 2</w:t>
      </w:r>
      <w:bookmarkEnd w:id="51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2" w:name="week-11-12-prototyping"/>
      <w:r>
        <w:t xml:space="preserve">Week 11 &amp; 12: Prototyping</w:t>
      </w:r>
      <w:bookmarkEnd w:id="52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3" w:name="week-13-14-final-run"/>
      <w:r>
        <w:t xml:space="preserve">Week 13 &amp; 14: Final Run</w:t>
      </w:r>
      <w:bookmarkEnd w:id="53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4" w:name="week-15-mini-unit-due"/>
      <w:r>
        <w:t xml:space="preserve">Week 15: Mini-unit due</w:t>
      </w:r>
      <w:bookmarkEnd w:id="54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55" w:name="assignments-grading"/>
      <w:r>
        <w:t xml:space="preserve">Assignments &amp; Grading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</w:tbl>
    <w:p>
      <w:pPr>
        <w:pStyle w:val="Heading3"/>
      </w:pPr>
      <w:bookmarkStart w:id="56" w:name="narrated-tutorial"/>
      <w:r>
        <w:t xml:space="preserve">Narrated Tutorial</w:t>
      </w:r>
      <w:bookmarkEnd w:id="56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57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58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1" w:name="remote-learning-report-pair"/>
      <w:r>
        <w:t xml:space="preserve">Remote Learning Report (pair)</w:t>
      </w:r>
      <w:bookmarkEnd w:id="61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2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2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2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2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3" w:name="mini-unit"/>
      <w:r>
        <w:t xml:space="preserve">Mini-unit</w:t>
      </w:r>
      <w:bookmarkEnd w:id="63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4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65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66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1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2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3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3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3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3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3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3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3" w:name="participation"/>
      <w:r>
        <w:t xml:space="preserve">Participation</w:t>
      </w:r>
      <w:bookmarkEnd w:id="73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2022-01-28T01:48:47Z</dcterms:created>
  <dcterms:modified xsi:type="dcterms:W3CDTF">2022-01-28T01:48:47Z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