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 They also consider the role of computation, 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 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 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 done the reading and practice exercises, and to participate fully: working 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 class. Quizzes consist of 2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 All quizzes will be open book/open computer. Students can use the internet to read documentation and can use PyCharm, IDLE, and other tools to test their code. No communication with other students is allowed, and no direct help from outsiders will be allowed during quizzes. 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 computer programming to solve problems creatively. There will be no short answer questions. Students will choose one of several challenges to answer. They will write one complete program that offers a solution to the problem. The problems will not have a single,</w:t>
      </w:r>
      <w:r>
        <w:t xml:space="preserve"> </w:t>
      </w:r>
      <w:r>
        <w:t xml:space="preserve">“</w:t>
      </w:r>
      <w:r>
        <w:t xml:space="preserve">right</w:t>
      </w:r>
      <w:r>
        <w:t xml:space="preserve">”</w:t>
      </w:r>
      <w:r>
        <w:t xml:space="preserve"> </w:t>
      </w:r>
      <w:r>
        <w:t xml:space="preserve">answer, rather they will require analysis and creative thinking on the part of the students. Their solution 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40fe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ee20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