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Educational Technology 0858-618, Spring 2012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FirstParagraph"/>
      </w:pPr>
      <w:r>
        <w:rPr>
          <w:bCs/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bookmarkEnd w:id="20"/>
    <w:bookmarkStart w:id="26" w:name="online-resources"/>
    <w:p>
      <w:pPr>
        <w:pStyle w:val="Heading2"/>
      </w:pPr>
      <w:r>
        <w:t xml:space="preserve">Online Resources</w:t>
      </w:r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1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2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3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4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5">
        <w:r>
          <w:rPr>
            <w:rStyle w:val="Hyperlink"/>
          </w:rPr>
          <w:t xml:space="preserve">http://libraries.adelphi.edu</w:t>
        </w:r>
      </w:hyperlink>
    </w:p>
    <w:bookmarkEnd w:id="26"/>
    <w:bookmarkStart w:id="27" w:name="required-texts"/>
    <w:p>
      <w:pPr>
        <w:pStyle w:val="Heading2"/>
      </w:pPr>
      <w:r>
        <w:t xml:space="preserve">Required texts</w:t>
      </w:r>
    </w:p>
    <w:p>
      <w:pPr>
        <w:pStyle w:val="FirstParagraph"/>
      </w:pPr>
      <w:r>
        <w:rPr>
          <w:iCs/>
          <w:i/>
        </w:rPr>
        <w:t xml:space="preserve">None</w:t>
      </w:r>
    </w:p>
    <w:bookmarkEnd w:id="27"/>
    <w:bookmarkStart w:id="30" w:name="bibliography-readings"/>
    <w:p>
      <w:pPr>
        <w:pStyle w:val="Heading2"/>
      </w:pPr>
      <w:r>
        <w:t xml:space="preserve">Bibliography &amp; readings</w:t>
      </w:r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Cs/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t xml:space="preserve">(</w:t>
      </w:r>
      <w:r>
        <w:rPr>
          <w:iCs/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Cs/>
          <w:i/>
        </w:rPr>
        <w:t xml:space="preserve">Data Analysis for Continuous School</w:t>
      </w:r>
      <w:r>
        <w:rPr>
          <w:iCs/>
          <w:i/>
        </w:rPr>
        <w:t xml:space="preserve"> </w:t>
      </w:r>
      <w:r>
        <w:rPr>
          <w:iCs/>
          <w:i/>
        </w:rPr>
        <w:t xml:space="preserve">Improvement.</w:t>
      </w:r>
      <w:r>
        <w:rPr>
          <w:iCs/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Cs/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Cs/>
          <w:i/>
        </w:rPr>
        <w:t xml:space="preserve">Educational</w:t>
      </w:r>
      <w:r>
        <w:rPr>
          <w:iCs/>
          <w:i/>
        </w:rPr>
        <w:t xml:space="preserve"> </w:t>
      </w:r>
      <w:r>
        <w:rPr>
          <w:iCs/>
          <w:i/>
        </w:rPr>
        <w:t xml:space="preserve">Researcher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 </w:t>
      </w:r>
      <w:r>
        <w:t xml:space="preserve">(</w:t>
      </w:r>
      <w:r>
        <w:rPr>
          <w:iCs/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Cs/>
          <w:i/>
        </w:rPr>
        <w:t xml:space="preserve">Rethinking Education in the Age of Technology:</w:t>
      </w:r>
      <w:r>
        <w:rPr>
          <w:iCs/>
          <w:i/>
        </w:rPr>
        <w:t xml:space="preserve"> </w:t>
      </w:r>
      <w:r>
        <w:rPr>
          <w:iCs/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Cs/>
          <w:i/>
        </w:rPr>
        <w:t xml:space="preserve">Journal of the learning</w:t>
      </w:r>
      <w:r>
        <w:rPr>
          <w:iCs/>
          <w:i/>
        </w:rPr>
        <w:t xml:space="preserve"> </w:t>
      </w:r>
      <w:r>
        <w:rPr>
          <w:iCs/>
          <w:i/>
        </w:rPr>
        <w:t xml:space="preserve">Sciences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 </w:t>
      </w:r>
      <w:r>
        <w:t xml:space="preserve">(</w:t>
      </w:r>
      <w:r>
        <w:rPr>
          <w:iCs/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Cs/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Cs/>
          <w:i/>
        </w:rPr>
        <w:t xml:space="preserve">Now You See It: Simple Visualization Techniques for</w:t>
      </w:r>
      <w:r>
        <w:rPr>
          <w:iCs/>
          <w:i/>
        </w:rPr>
        <w:t xml:space="preserve"> </w:t>
      </w:r>
      <w:r>
        <w:rPr>
          <w:iCs/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Cs/>
          <w:i/>
        </w:rPr>
        <w:t xml:space="preserve">Evaluating Educational Technology: Effective</w:t>
      </w:r>
      <w:r>
        <w:rPr>
          <w:iCs/>
          <w:i/>
        </w:rPr>
        <w:t xml:space="preserve"> </w:t>
      </w:r>
      <w:r>
        <w:rPr>
          <w:iCs/>
          <w:i/>
        </w:rPr>
        <w:t xml:space="preserve">Research Designs for Improving Learning.</w:t>
      </w:r>
      <w:r>
        <w:rPr>
          <w:iCs/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8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Cs/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Cs/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 </w:t>
      </w:r>
      <w:r>
        <w:t xml:space="preserve">(</w:t>
      </w:r>
      <w:r>
        <w:rPr>
          <w:iCs/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Cs/>
          <w:i/>
        </w:rPr>
        <w:t xml:space="preserve">Education research in the public</w:t>
      </w:r>
      <w:r>
        <w:rPr>
          <w:iCs/>
          <w:i/>
        </w:rPr>
        <w:t xml:space="preserve"> </w:t>
      </w:r>
      <w:r>
        <w:rPr>
          <w:iCs/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Cs/>
          <w:i/>
        </w:rPr>
        <w:t xml:space="preserve">Educational Research: Fundamentals for the</w:t>
      </w:r>
      <w:r>
        <w:rPr>
          <w:iCs/>
          <w:i/>
        </w:rPr>
        <w:t xml:space="preserve"> </w:t>
      </w:r>
      <w:r>
        <w:rPr>
          <w:iCs/>
          <w:i/>
        </w:rPr>
        <w:t xml:space="preserve">Consumer (5</w:t>
      </w:r>
      <w:r>
        <w:rPr>
          <w:iCs/>
          <w:i/>
          <w:vertAlign w:val="superscript"/>
        </w:rPr>
        <w:t xml:space="preserve">th</w:t>
      </w:r>
      <w:r>
        <w:rPr>
          <w:iCs/>
          <w:i/>
        </w:rPr>
        <w:t xml:space="preserve">Edition).</w:t>
      </w:r>
      <w:r>
        <w:rPr>
          <w:iCs/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29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 </w:t>
      </w:r>
      <w:r>
        <w:t xml:space="preserve">(</w:t>
      </w:r>
      <w:r>
        <w:rPr>
          <w:iCs/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Cs/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Cs/>
          <w:i/>
        </w:rPr>
        <w:t xml:space="preserve">Visual &amp; Statistical Thinking: Displays of Evidence for</w:t>
      </w:r>
      <w:r>
        <w:rPr>
          <w:iCs/>
          <w:i/>
        </w:rPr>
        <w:t xml:space="preserve"> </w:t>
      </w:r>
      <w:r>
        <w:rPr>
          <w:iCs/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Cs/>
          <w:i/>
        </w:rPr>
        <w:t xml:space="preserve">Qualitative research methods in education and</w:t>
      </w:r>
      <w:r>
        <w:rPr>
          <w:iCs/>
          <w:i/>
        </w:rPr>
        <w:t xml:space="preserve"> </w:t>
      </w:r>
      <w:r>
        <w:rPr>
          <w:iCs/>
          <w:i/>
        </w:rPr>
        <w:t xml:space="preserve">educational technology.</w:t>
      </w:r>
      <w:r>
        <w:t xml:space="preserve">Information Age Publishing. ISBN 9781930608542.</w:t>
      </w:r>
    </w:p>
    <w:bookmarkEnd w:id="30"/>
    <w:bookmarkStart w:id="50" w:name="class-sessions"/>
    <w:p>
      <w:pPr>
        <w:pStyle w:val="Heading2"/>
      </w:pPr>
      <w:r>
        <w:t xml:space="preserve">Class Sessions</w:t>
      </w:r>
    </w:p>
    <w:bookmarkStart w:id="31" w:name="ways-of-knowing"/>
    <w:p>
      <w:pPr>
        <w:pStyle w:val="Heading3"/>
      </w:pPr>
      <w:r>
        <w:t xml:space="preserve">Ways of knowing</w:t>
      </w:r>
    </w:p>
    <w:bookmarkEnd w:id="31"/>
    <w:bookmarkStart w:id="36" w:name="types-of-research"/>
    <w:p>
      <w:pPr>
        <w:pStyle w:val="Heading3"/>
      </w:pPr>
      <w:r>
        <w:t xml:space="preserve">Types of research</w:t>
      </w:r>
    </w:p>
    <w:bookmarkStart w:id="33" w:name="readings-due"/>
    <w:p>
      <w:pPr>
        <w:pStyle w:val="Heading4"/>
      </w:pPr>
      <w:r>
        <w:t xml:space="preserve">Readings due:</w:t>
      </w:r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8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Cs/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29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2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Cs/>
          <w:i/>
        </w:rPr>
        <w:t xml:space="preserve">14</w:t>
      </w:r>
      <w:r>
        <w:t xml:space="preserve">(3), 575–599. doi:10.2307/3178066</w:t>
      </w:r>
    </w:p>
    <w:bookmarkEnd w:id="33"/>
    <w:bookmarkStart w:id="35" w:name="assignments-due"/>
    <w:p>
      <w:pPr>
        <w:pStyle w:val="Heading4"/>
      </w:pPr>
      <w:r>
        <w:t xml:space="preserve">Assignments Due:</w:t>
      </w:r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4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3">
        <w:r>
          <w:rPr>
            <w:rStyle w:val="Hyperlink"/>
          </w:rPr>
          <w:t xml:space="preserve">Girls, Women &amp; Comp. Sci</w:t>
        </w:r>
      </w:hyperlink>
    </w:p>
    <w:bookmarkEnd w:id="35"/>
    <w:bookmarkEnd w:id="36"/>
    <w:bookmarkStart w:id="38" w:name="quantitative-research"/>
    <w:p>
      <w:pPr>
        <w:pStyle w:val="Heading3"/>
      </w:pPr>
      <w:r>
        <w:t xml:space="preserve">Quantitative Research</w:t>
      </w:r>
    </w:p>
    <w:bookmarkStart w:id="37" w:name="readings-due-1"/>
    <w:p>
      <w:pPr>
        <w:pStyle w:val="Heading4"/>
      </w:pPr>
      <w:r>
        <w:t xml:space="preserve">Readings due:</w:t>
      </w:r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Cs/>
          <w:i/>
        </w:rPr>
        <w:t xml:space="preserve">Educational</w:t>
      </w:r>
      <w:r>
        <w:rPr>
          <w:iCs/>
          <w:i/>
        </w:rPr>
        <w:t xml:space="preserve"> </w:t>
      </w:r>
      <w:r>
        <w:rPr>
          <w:iCs/>
          <w:i/>
        </w:rPr>
        <w:t xml:space="preserve">Researcher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 </w:t>
      </w:r>
      <w:r>
        <w:t xml:space="preserve">(</w:t>
      </w:r>
      <w:r>
        <w:rPr>
          <w:iCs/>
          <w:i/>
        </w:rPr>
        <w:t xml:space="preserve">6</w:t>
      </w:r>
      <w:r>
        <w:t xml:space="preserve">)3.</w:t>
      </w:r>
    </w:p>
    <w:bookmarkEnd w:id="37"/>
    <w:bookmarkEnd w:id="38"/>
    <w:bookmarkStart w:id="39" w:name="participants-and-subjects"/>
    <w:p>
      <w:pPr>
        <w:pStyle w:val="Heading3"/>
      </w:pPr>
      <w:r>
        <w:t xml:space="preserve">Participants and subjects</w:t>
      </w:r>
    </w:p>
    <w:bookmarkEnd w:id="39"/>
    <w:bookmarkStart w:id="40" w:name="survey-based-research"/>
    <w:p>
      <w:pPr>
        <w:pStyle w:val="Heading3"/>
      </w:pPr>
      <w:r>
        <w:t xml:space="preserve">Survey-based research</w:t>
      </w:r>
    </w:p>
    <w:bookmarkEnd w:id="40"/>
    <w:bookmarkStart w:id="41" w:name="experimental-design"/>
    <w:p>
      <w:pPr>
        <w:pStyle w:val="Heading3"/>
      </w:pPr>
      <w:r>
        <w:t xml:space="preserve">Experimental design</w:t>
      </w:r>
    </w:p>
    <w:bookmarkEnd w:id="41"/>
    <w:bookmarkStart w:id="42" w:name="qualitative-research"/>
    <w:p>
      <w:pPr>
        <w:pStyle w:val="Heading3"/>
      </w:pPr>
      <w:r>
        <w:t xml:space="preserve">Qualitative Research</w:t>
      </w:r>
    </w:p>
    <w:bookmarkEnd w:id="42"/>
    <w:bookmarkStart w:id="43" w:name="action-research-design-research"/>
    <w:p>
      <w:pPr>
        <w:pStyle w:val="Heading3"/>
      </w:pPr>
      <w:r>
        <w:t xml:space="preserve">Action Research &amp; Design Research</w:t>
      </w:r>
    </w:p>
    <w:bookmarkEnd w:id="43"/>
    <w:bookmarkStart w:id="44" w:name="case-studies-ethnogrpahy"/>
    <w:p>
      <w:pPr>
        <w:pStyle w:val="Heading3"/>
      </w:pPr>
      <w:r>
        <w:t xml:space="preserve">Case Studies &amp; Ethnogrpahy</w:t>
      </w:r>
    </w:p>
    <w:bookmarkEnd w:id="44"/>
    <w:bookmarkStart w:id="45" w:name="research-ethics"/>
    <w:p>
      <w:pPr>
        <w:pStyle w:val="Heading3"/>
      </w:pPr>
      <w:r>
        <w:t xml:space="preserve">Research ethics</w:t>
      </w:r>
    </w:p>
    <w:bookmarkEnd w:id="45"/>
    <w:bookmarkStart w:id="46" w:name="research-design-workshop-1"/>
    <w:p>
      <w:pPr>
        <w:pStyle w:val="Heading3"/>
      </w:pPr>
      <w:r>
        <w:t xml:space="preserve">Research Design Workshop 1</w:t>
      </w:r>
    </w:p>
    <w:bookmarkEnd w:id="46"/>
    <w:bookmarkStart w:id="47" w:name="research-design-workshop-2"/>
    <w:p>
      <w:pPr>
        <w:pStyle w:val="Heading3"/>
      </w:pPr>
      <w:r>
        <w:t xml:space="preserve">Research Design Workshop 2</w:t>
      </w:r>
    </w:p>
    <w:bookmarkEnd w:id="47"/>
    <w:bookmarkStart w:id="48" w:name="data-and-continuous-improvement"/>
    <w:p>
      <w:pPr>
        <w:pStyle w:val="Heading3"/>
      </w:pPr>
      <w:r>
        <w:t xml:space="preserve">Data and continuous improvement</w:t>
      </w:r>
    </w:p>
    <w:bookmarkEnd w:id="48"/>
    <w:bookmarkStart w:id="49" w:name="final-presentations"/>
    <w:p>
      <w:pPr>
        <w:pStyle w:val="Heading3"/>
      </w:pPr>
      <w:r>
        <w:t xml:space="preserve">Final presentations</w:t>
      </w:r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bookmarkEnd w:id="49"/>
    <w:bookmarkEnd w:id="50"/>
    <w:bookmarkStart w:id="52" w:name="assignments-and-grades"/>
    <w:p>
      <w:pPr>
        <w:pStyle w:val="Heading2"/>
      </w:pPr>
      <w:r>
        <w:t xml:space="preserve">Assignments and Grades</w:t>
      </w:r>
    </w:p>
    <w:bookmarkStart w:id="51" w:name="assignment-1-review-of-literature-40"/>
    <w:p>
      <w:pPr>
        <w:pStyle w:val="Heading3"/>
      </w:pPr>
      <w:r>
        <w:t xml:space="preserve">Assignment 1 — Review of literature (40%)</w:t>
      </w:r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Cs/>
          <w:b/>
        </w:rPr>
        <w:t xml:space="preserve">The final report will be completed by session 6.</w:t>
      </w:r>
    </w:p>
    <w:bookmarkEnd w:id="51"/>
    <w:bookmarkEnd w:id="52"/>
    <w:bookmarkStart w:id="53" w:name="assignment-2-research-design-pilot-60"/>
    <w:p>
      <w:pPr>
        <w:pStyle w:val="Heading2"/>
      </w:pPr>
      <w:r>
        <w:t xml:space="preserve">Assignment 2 — Research design &amp; Pilot (60%)</w:t>
      </w:r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Cs/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aws.curinga.com/wiki" TargetMode="External" /><Relationship Type="http://schemas.openxmlformats.org/officeDocument/2006/relationships/hyperlink" Id="rId21" Target="http://cy.tl/UlBZ4q" TargetMode="External" /><Relationship Type="http://schemas.openxmlformats.org/officeDocument/2006/relationships/hyperlink" Id="rId25" Target="http://libraries.adelphi.edu" TargetMode="External" /><Relationship Type="http://schemas.openxmlformats.org/officeDocument/2006/relationships/hyperlink" Id="rId28" Target="http://plato.stanford.edu/archives/win2012/entries/feminism-topics/" TargetMode="External" /><Relationship Type="http://schemas.openxmlformats.org/officeDocument/2006/relationships/hyperlink" Id="rId24" Target="http://scholar.google.com" TargetMode="External" /><Relationship Type="http://schemas.openxmlformats.org/officeDocument/2006/relationships/hyperlink" Id="rId29" Target="http://www.nsf.gov/statistics/women/" TargetMode="External" /><Relationship Type="http://schemas.openxmlformats.org/officeDocument/2006/relationships/hyperlink" Id="rId32" Target="http://www.staff.amu.edu.pl/~ewa/Haraway,%20Situated%20Knowledges.pdf" TargetMode="External" /><Relationship Type="http://schemas.openxmlformats.org/officeDocument/2006/relationships/hyperlink" Id="rId34" Target="http://zotero.org" TargetMode="External" /><Relationship Type="http://schemas.openxmlformats.org/officeDocument/2006/relationships/hyperlink" Id="rId23" Target="https://www.zotero.org/groups/girls_women__computer_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aws.curinga.com/wiki" TargetMode="External" /><Relationship Type="http://schemas.openxmlformats.org/officeDocument/2006/relationships/hyperlink" Id="rId21" Target="http://cy.tl/UlBZ4q" TargetMode="External" /><Relationship Type="http://schemas.openxmlformats.org/officeDocument/2006/relationships/hyperlink" Id="rId25" Target="http://libraries.adelphi.edu" TargetMode="External" /><Relationship Type="http://schemas.openxmlformats.org/officeDocument/2006/relationships/hyperlink" Id="rId28" Target="http://plato.stanford.edu/archives/win2012/entries/feminism-topics/" TargetMode="External" /><Relationship Type="http://schemas.openxmlformats.org/officeDocument/2006/relationships/hyperlink" Id="rId24" Target="http://scholar.google.com" TargetMode="External" /><Relationship Type="http://schemas.openxmlformats.org/officeDocument/2006/relationships/hyperlink" Id="rId29" Target="http://www.nsf.gov/statistics/women/" TargetMode="External" /><Relationship Type="http://schemas.openxmlformats.org/officeDocument/2006/relationships/hyperlink" Id="rId32" Target="http://www.staff.amu.edu.pl/~ewa/Haraway,%20Situated%20Knowledges.pdf" TargetMode="External" /><Relationship Type="http://schemas.openxmlformats.org/officeDocument/2006/relationships/hyperlink" Id="rId34" Target="http://zotero.org" TargetMode="External" /><Relationship Type="http://schemas.openxmlformats.org/officeDocument/2006/relationships/hyperlink" Id="rId23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2023-08-29T18:19:33Z</dcterms:created>
  <dcterms:modified xsi:type="dcterms:W3CDTF">2023-08-29T18:19:33Z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