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0858-618, Spring 2012</w:t>
      </w:r>
    </w:p>
    <w:p>
      <w:pPr>
        <w:pStyle w:val="BodyText"/>
      </w:pPr>
      <w:r>
        <w:rPr>
          <w:b/>
        </w:rPr>
        <w:t xml:space="preserve">Keywords:</w:t>
      </w:r>
      <w:r>
        <w:t xml:space="preserve"> </w:t>
      </w:r>
      <w:r>
        <w:t xml:space="preserve">research methods, good questions, design research, ethnography, statistics, quantitative research, epistemology, technology research, mixed methods, action research</w:t>
      </w:r>
    </w:p>
    <w:p>
      <w:pPr>
        <w:pStyle w:val="BodyText"/>
      </w:pPr>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pPr>
        <w:pStyle w:val="FirstParagraph"/>
      </w:pPr>
      <w:r>
        <w:rPr>
          <w:b/>
        </w:rPr>
        <w:t xml:space="preserve">Spring 2013 Seminar Topic: Girls &amp; Programming</w:t>
      </w:r>
    </w:p>
    <w:p>
      <w:pPr>
        <w:pStyle w:val="BodyText"/>
      </w:pPr>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pPr>
        <w:pStyle w:val="BodyText"/>
      </w:pPr>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pPr>
        <w:pStyle w:val="FirstParagraph"/>
      </w:pPr>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Hyperlink"/>
          </w:rPr>
          <w:t xml:space="preserve">http://cy.tl/UlBZ4q</w:t>
        </w:r>
      </w:hyperlink>
    </w:p>
    <w:p>
      <w:pPr>
        <w:pStyle w:val="Compact"/>
        <w:numPr>
          <w:numId w:val="1004"/>
          <w:ilvl w:val="0"/>
        </w:numPr>
      </w:pPr>
      <w:r>
        <w:t xml:space="preserve">Course Wiki</w:t>
      </w:r>
      <w:r>
        <w:t xml:space="preserve"> </w:t>
      </w:r>
      <w:hyperlink r:id="rId24">
        <w:r>
          <w:rPr>
            <w:rStyle w:val="Hyper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Hyper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Hyperlink"/>
          </w:rPr>
          <w:t xml:space="preserve">http://scholar.google.com</w:t>
        </w:r>
      </w:hyperlink>
    </w:p>
    <w:p>
      <w:pPr>
        <w:pStyle w:val="Compact"/>
        <w:numPr>
          <w:numId w:val="1004"/>
          <w:ilvl w:val="0"/>
        </w:numPr>
      </w:pPr>
      <w:r>
        <w:t xml:space="preserve">Adelphi Libraries</w:t>
      </w:r>
      <w:r>
        <w:t xml:space="preserve"> </w:t>
      </w:r>
      <w:hyperlink r:id="rId27">
        <w:r>
          <w:rPr>
            <w:rStyle w:val="Hyperlink"/>
          </w:rPr>
          <w:t xml:space="preserve">http://libraries.adelphi.edu</w:t>
        </w:r>
      </w:hyperlink>
    </w:p>
    <w:p>
      <w:pPr>
        <w:pStyle w:val="Heading2"/>
      </w:pPr>
      <w:bookmarkStart w:id="28" w:name="required-texts"/>
      <w:bookmarkEnd w:id="28"/>
      <w:r>
        <w:t xml:space="preserve">Required texts</w:t>
      </w:r>
    </w:p>
    <w:p>
      <w:pPr>
        <w:pStyle w:val="FirstParagraph"/>
      </w:pPr>
      <w:r>
        <w:rPr>
          <w:i/>
        </w:rPr>
        <w:t xml:space="preserve">None</w:t>
      </w:r>
    </w:p>
    <w:p>
      <w:pPr>
        <w:pStyle w:val="Heading2"/>
      </w:pPr>
      <w:bookmarkStart w:id="29" w:name="bibliography-readings"/>
      <w:bookmarkEnd w:id="29"/>
      <w:r>
        <w:t xml:space="preserve">Bibliography &amp; readings</w:t>
      </w:r>
    </w:p>
    <w:p>
      <w:pPr>
        <w:pStyle w:val="FirstParagraph"/>
      </w:pPr>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pPr>
        <w:pStyle w:val="BodyText"/>
      </w:pPr>
      <w:r>
        <w:t xml:space="preserve">Bernhardt, Victoria. 2004.</w:t>
      </w:r>
      <w:r>
        <w:t xml:space="preserve"> </w:t>
      </w:r>
      <w:r>
        <w:rPr>
          <w:i/>
        </w:rPr>
        <w:t xml:space="preserve">Data Analysis for Continuous School Improvement.</w:t>
      </w:r>
      <w:r>
        <w:rPr>
          <w:i/>
        </w:rPr>
        <w:t xml:space="preserve"> </w:t>
      </w:r>
      <w:r>
        <w:t xml:space="preserve">Eye on Education. ISBN 1930556748.</w:t>
      </w:r>
    </w:p>
    <w:p>
      <w:pPr>
        <w:pStyle w:val="BodyText"/>
      </w:pPr>
      <w:r>
        <w:t xml:space="preserve">Bernhardt, Victoria. 2008.</w:t>
      </w:r>
      <w:r>
        <w:t xml:space="preserve"> </w:t>
      </w:r>
      <w:r>
        <w:rPr>
          <w:i/>
        </w:rPr>
        <w:t xml:space="preserve">Data, Data, Everywhere.</w:t>
      </w:r>
      <w:r>
        <w:t xml:space="preserve"> </w:t>
      </w:r>
      <w:r>
        <w:t xml:space="preserve">Eye on Education. ISBN 1596671025.</w:t>
      </w:r>
    </w:p>
    <w:p>
      <w:pPr>
        <w:pStyle w:val="BodyText"/>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BodyText"/>
      </w:pPr>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pPr>
        <w:pStyle w:val="BodyText"/>
      </w:pPr>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Elliott, J. 1991.</w:t>
      </w:r>
      <w:r>
        <w:t xml:space="preserve"> </w:t>
      </w:r>
      <w:r>
        <w:rPr>
          <w:i/>
        </w:rPr>
        <w:t xml:space="preserve">Action research for educational change.</w:t>
      </w:r>
      <w:r>
        <w:t xml:space="preserve">Philadelphia: Open University Press. ISBN 0335096905.</w:t>
      </w:r>
    </w:p>
    <w:p>
      <w:pPr>
        <w:pStyle w:val="BodyText"/>
      </w:pPr>
      <w:r>
        <w:t xml:space="preserve">Few, Stephen. 2009.</w:t>
      </w:r>
      <w:r>
        <w:t xml:space="preserve"> </w:t>
      </w:r>
      <w:r>
        <w:rPr>
          <w:i/>
        </w:rPr>
        <w:t xml:space="preserve">Now You See It: Simple Visualization Techniques for Quantitative Analysis.</w:t>
      </w:r>
      <w:r>
        <w:t xml:space="preserve">Analytics Press. ISBN 0970601980.</w:t>
      </w:r>
    </w:p>
    <w:p>
      <w:pPr>
        <w:pStyle w:val="BodyText"/>
      </w:pPr>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pPr>
        <w:pStyle w:val="BodyText"/>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pPr>
        <w:pStyle w:val="BodyText"/>
      </w:pPr>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pPr>
        <w:pStyle w:val="BodyText"/>
      </w:pPr>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pPr>
        <w:pStyle w:val="BodyText"/>
      </w:pPr>
      <w:r>
        <w:t xml:space="preserve">Tufte, E. 2006.</w:t>
      </w:r>
      <w:r>
        <w:t xml:space="preserve"> </w:t>
      </w:r>
      <w:r>
        <w:rPr>
          <w:i/>
        </w:rPr>
        <w:t xml:space="preserve">Beautiful Evidence.</w:t>
      </w:r>
      <w:r>
        <w:t xml:space="preserve">Graphics Press. ISBN 0961392177.</w:t>
      </w:r>
    </w:p>
    <w:p>
      <w:pPr>
        <w:pStyle w:val="BodyText"/>
      </w:pPr>
      <w:r>
        <w:t xml:space="preserve">Tufte, E. 1997.</w:t>
      </w:r>
      <w:r>
        <w:t xml:space="preserve"> </w:t>
      </w:r>
      <w:r>
        <w:rPr>
          <w:i/>
        </w:rPr>
        <w:t xml:space="preserve">Visual &amp; Statistical Thinking: Displays of Evidence for Decision Making.</w:t>
      </w:r>
      <w:r>
        <w:t xml:space="preserve">Graphics Press. ISBN 0961392134.</w:t>
      </w:r>
    </w:p>
    <w:p>
      <w:pPr>
        <w:pStyle w:val="BodyText"/>
      </w:pPr>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pPr>
        <w:pStyle w:val="FirstParagraph"/>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Haraway, D. (1988).</w:t>
      </w:r>
      <w:r>
        <w:t xml:space="preserve"> </w:t>
      </w:r>
      <w:hyperlink r:id="rId36">
        <w:r>
          <w:rPr>
            <w:rStyle w:val="Hyper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Hyper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Hyper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pPr>
        <w:pStyle w:val="FirstParagraph"/>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pPr>
        <w:pStyle w:val="FirstParagraph"/>
      </w:pPr>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pPr>
        <w:pStyle w:val="FirstParagraph"/>
      </w:pPr>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pPr>
        <w:pStyle w:val="BodyText"/>
      </w:pPr>
      <w:r>
        <w:t xml:space="preserve">Through this assignment, students will be evaluated on their ability to understand, analyze, and synthesize research from a range of sources using a variety of research methodologies.</w:t>
      </w:r>
    </w:p>
    <w:p>
      <w:pPr>
        <w:pStyle w:val="BodyText"/>
      </w:pPr>
      <w:r>
        <w:t xml:space="preserve">Collaboratively we will create an outline and scope for the review. Individual studentst will be responsible for sub-topics within the report. The group will share responsibility for editing and revising the document.</w:t>
      </w:r>
    </w:p>
    <w:p>
      <w:pPr>
        <w:pStyle w:val="BodyText"/>
      </w:pPr>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pPr>
        <w:pStyle w:val="FirstParagraph"/>
      </w:pPr>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pPr>
        <w:pStyle w:val="FirstParagraph"/>
      </w:pPr>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2bdd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2fde42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ae6e7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