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a9ac63e2b12f1366b787a6cd7508a6df783b994"/>
      <w:r>
        <w:t xml:space="preserve">Jan 27: Welcome to the Multimedia Studio (zoom)</w:t>
      </w:r>
      <w:bookmarkEnd w:id="20"/>
    </w:p>
    <w:p>
      <w:pPr>
        <w:pStyle w:val="FirstParagraph"/>
      </w:pPr>
      <w:r>
        <w:rPr>
          <w:b/>
        </w:rPr>
        <w:t xml:space="preserve">Agenda</w:t>
      </w:r>
    </w:p>
    <w:p>
      <w:pPr>
        <w:numPr>
          <w:ilvl w:val="0"/>
          <w:numId w:val="1001"/>
        </w:numPr>
        <w:pStyle w:val="Compact"/>
      </w:pPr>
      <w:r>
        <w:t xml:space="preserve">Welcome to the School Desegregation Studio</w:t>
      </w:r>
    </w:p>
    <w:p>
      <w:pPr>
        <w:numPr>
          <w:ilvl w:val="0"/>
          <w:numId w:val="1001"/>
        </w:numPr>
        <w:pStyle w:val="Compact"/>
      </w:pPr>
      <w:r>
        <w:t xml:space="preserve">Prior studio projects</w:t>
      </w:r>
    </w:p>
    <w:p>
      <w:pPr>
        <w:numPr>
          <w:ilvl w:val="0"/>
          <w:numId w:val="1001"/>
        </w:numPr>
        <w:pStyle w:val="Compact"/>
      </w:pPr>
      <w:r>
        <w:t xml:space="preserve">Skills assessment survey &amp; discussion</w:t>
      </w:r>
      <w:r>
        <w:t xml:space="preserve"> </w:t>
      </w:r>
      <w:hyperlink r:id="rId21">
        <w:r>
          <w:rPr>
            <w:rStyle w:val="Hyperlink"/>
          </w:rPr>
          <w:t xml:space="preserve">survey link</w:t>
        </w:r>
      </w:hyperlink>
    </w:p>
    <w:p>
      <w:pPr>
        <w:numPr>
          <w:ilvl w:val="0"/>
          <w:numId w:val="1001"/>
        </w:numPr>
        <w:pStyle w:val="Compact"/>
      </w:pPr>
      <w:r>
        <w:t xml:space="preserve">Multimedia sign-up and Workshop sign-up [sign up link] (TBD)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School Segregation: Last week tonight with John Oliver</w:t>
        </w:r>
      </w:hyperlink>
      <w:r>
        <w:t xml:space="preserve">. (2016, October 31). HBO.</w:t>
      </w:r>
    </w:p>
    <w:p>
      <w:pPr>
        <w:numPr>
          <w:ilvl w:val="0"/>
          <w:numId w:val="1001"/>
        </w:numPr>
        <w:pStyle w:val="Compact"/>
      </w:pPr>
      <w:r>
        <w:t xml:space="preserve">Pair breakout room: my schooling history</w:t>
      </w:r>
    </w:p>
    <w:p>
      <w:pPr>
        <w:numPr>
          <w:ilvl w:val="1"/>
          <w:numId w:val="1002"/>
        </w:numPr>
        <w:pStyle w:val="Compact"/>
      </w:pPr>
      <w:r>
        <w:t xml:space="preserve">what was your high school like?</w:t>
      </w:r>
    </w:p>
    <w:p>
      <w:pPr>
        <w:numPr>
          <w:ilvl w:val="2"/>
          <w:numId w:val="1003"/>
        </w:numPr>
        <w:pStyle w:val="Compact"/>
      </w:pPr>
      <w:r>
        <w:t xml:space="preserve">how big? setting (public/private, urban, suburban)? sports? academics? clubs?</w:t>
      </w:r>
    </w:p>
    <w:p>
      <w:pPr>
        <w:numPr>
          <w:ilvl w:val="2"/>
          <w:numId w:val="1003"/>
        </w:numPr>
        <w:pStyle w:val="Compact"/>
      </w:pPr>
      <w:r>
        <w:t xml:space="preserve">what was the racial and ethnic mix?</w:t>
      </w:r>
    </w:p>
    <w:p>
      <w:pPr>
        <w:numPr>
          <w:ilvl w:val="2"/>
          <w:numId w:val="1003"/>
        </w:numPr>
        <w:pStyle w:val="Compact"/>
      </w:pPr>
      <w:r>
        <w:t xml:space="preserve">when was your school most united, as a community?</w:t>
      </w:r>
    </w:p>
    <w:p>
      <w:pPr>
        <w:numPr>
          <w:ilvl w:val="2"/>
          <w:numId w:val="1003"/>
        </w:numPr>
        <w:pStyle w:val="Compact"/>
      </w:pPr>
      <w:r>
        <w:t xml:space="preserve">what</w:t>
      </w:r>
      <w:r>
        <w:t xml:space="preserve"> </w:t>
      </w:r>
      <w:r>
        <w:t xml:space="preserve">“</w:t>
      </w:r>
      <w:r>
        <w:t xml:space="preserve">cliques</w:t>
      </w:r>
      <w:r>
        <w:t xml:space="preserve">”</w:t>
      </w:r>
      <w:r>
        <w:t xml:space="preserve"> </w:t>
      </w:r>
      <w:r>
        <w:t xml:space="preserve">existed in the school? how were social groups divided/organized?</w:t>
      </w:r>
    </w:p>
    <w:p>
      <w:pPr>
        <w:numPr>
          <w:ilvl w:val="2"/>
          <w:numId w:val="1003"/>
        </w:numPr>
        <w:pStyle w:val="Compact"/>
      </w:pPr>
      <w:r>
        <w:t xml:space="preserve">was you school racially diverse? was your social group racially diverse?</w:t>
      </w:r>
    </w:p>
    <w:p>
      <w:pPr>
        <w:numPr>
          <w:ilvl w:val="0"/>
          <w:numId w:val="1001"/>
        </w:numPr>
        <w:pStyle w:val="Compact"/>
      </w:pPr>
      <w:r>
        <w:t xml:space="preserve">Full group discussion</w:t>
      </w:r>
    </w:p>
    <w:p>
      <w:pPr>
        <w:numPr>
          <w:ilvl w:val="0"/>
          <w:numId w:val="1001"/>
        </w:numPr>
        <w:pStyle w:val="Compact"/>
      </w:pPr>
      <w:r>
        <w:t xml:space="preserve">Wrap-up and due next week</w:t>
      </w:r>
    </w:p>
    <w:p>
      <w:pPr>
        <w:pStyle w:val="Heading1"/>
      </w:pPr>
      <w:bookmarkStart w:id="23" w:name="X6f46122cfdd92d22db3389724d4178a976b1055"/>
      <w:r>
        <w:t xml:space="preserve">Feb 03: 21st Century School Segregation (async)</w:t>
      </w:r>
      <w:bookmarkEnd w:id="23"/>
    </w:p>
    <w:p>
      <w:pPr>
        <w:pStyle w:val="FirstParagraph"/>
      </w:pPr>
      <w:r>
        <w:rPr>
          <w:b/>
        </w:rPr>
        <w:t xml:space="preserve">Do</w:t>
      </w:r>
    </w:p>
    <w:p>
      <w:pPr>
        <w:numPr>
          <w:ilvl w:val="0"/>
          <w:numId w:val="1004"/>
        </w:numPr>
        <w:pStyle w:val="Compact"/>
      </w:pPr>
      <w:r>
        <w:t xml:space="preserve">Read Kozol, J. (2011). Still Separate, Still Unequal: America’s Educational Apartheid.</w:t>
      </w:r>
      <w:r>
        <w:t xml:space="preserve"> </w:t>
      </w:r>
      <w:r>
        <w:t xml:space="preserve">In E. B. Hilty (Ed.),</w:t>
      </w:r>
      <w:r>
        <w:t xml:space="preserve"> </w:t>
      </w:r>
      <w:r>
        <w:rPr>
          <w:i/>
        </w:rPr>
        <w:t xml:space="preserve">Thinking about Schools: A Foundations of Education Reader</w:t>
      </w:r>
      <w:r>
        <w:t xml:space="preserve"> </w:t>
      </w:r>
      <w:r>
        <w:t xml:space="preserve">(pp. 445–464). Taylor &amp; Francis Group.</w:t>
      </w:r>
      <w:r>
        <w:t xml:space="preserve"> </w:t>
      </w:r>
      <w:hyperlink r:id="rId24">
        <w:r>
          <w:rPr>
            <w:rStyle w:val="Hyperlink"/>
          </w:rPr>
          <w:t xml:space="preserve">adelphi library</w:t>
        </w:r>
      </w:hyperlink>
    </w:p>
    <w:p>
      <w:pPr>
        <w:numPr>
          <w:ilvl w:val="0"/>
          <w:numId w:val="1004"/>
        </w:numPr>
        <w:pStyle w:val="Compact"/>
      </w:pPr>
      <w:r>
        <w:t xml:space="preserve">Read Kozol, J. (2019, June 6).</w:t>
      </w:r>
      <w:r>
        <w:t xml:space="preserve"> </w:t>
      </w:r>
      <w:hyperlink r:id="rId25">
        <w:r>
          <w:rPr>
            <w:rStyle w:val="Hyperlink"/>
          </w:rPr>
          <w:t xml:space="preserve">When Joe Biden Collaborated With Segregationists</w:t>
        </w:r>
      </w:hyperlink>
      <w:r>
        <w:t xml:space="preserve">.</w:t>
      </w:r>
      <w:r>
        <w:t xml:space="preserve"> </w:t>
      </w:r>
      <w:r>
        <w:rPr>
          <w:i/>
        </w:rPr>
        <w:t xml:space="preserve">The Nation.</w:t>
      </w:r>
    </w:p>
    <w:p>
      <w:pPr>
        <w:numPr>
          <w:ilvl w:val="0"/>
          <w:numId w:val="1004"/>
        </w:numPr>
        <w:pStyle w:val="Compact"/>
      </w:pPr>
      <w:r>
        <w:t xml:space="preserve">Explore the interactive map:</w:t>
      </w:r>
      <w:r>
        <w:t xml:space="preserve"> </w:t>
      </w:r>
      <w:hyperlink r:id="rId26">
        <w:r>
          <w:rPr>
            <w:rStyle w:val="Hyperlink"/>
          </w:rPr>
          <w:t xml:space="preserve">Mapping Segregation</w:t>
        </w:r>
      </w:hyperlink>
      <w:r>
        <w:t xml:space="preserve">. (2015, July 8).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Watch the screencasting tutorials</w:t>
      </w:r>
    </w:p>
    <w:p>
      <w:pPr>
        <w:numPr>
          <w:ilvl w:val="0"/>
          <w:numId w:val="1004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Apartheid Schools</w:t>
      </w:r>
      <w:r>
        <w:t xml:space="preserve">”</w:t>
      </w:r>
      <w:r>
        <w:t xml:space="preserve"> </w:t>
      </w:r>
      <w:r>
        <w:t xml:space="preserve">forum (includes screencast activity)</w:t>
      </w:r>
    </w:p>
    <w:p>
      <w:pPr>
        <w:pStyle w:val="Heading1"/>
      </w:pPr>
      <w:bookmarkStart w:id="27" w:name="X6244679c4884c4073c16fada7636b6f889b50fd"/>
      <w:r>
        <w:t xml:space="preserve">Feb 10: Past &amp; Present of Discrimination (zoom)</w:t>
      </w:r>
      <w:bookmarkEnd w:id="27"/>
    </w:p>
    <w:p>
      <w:pPr>
        <w:pStyle w:val="FirstParagraph"/>
      </w:pPr>
      <w:r>
        <w:rPr>
          <w:b/>
        </w:rPr>
        <w:t xml:space="preserve">Read</w:t>
      </w:r>
    </w:p>
    <w:p>
      <w:pPr>
        <w:pStyle w:val="BodyText"/>
      </w:pPr>
      <w:r>
        <w:t xml:space="preserve">Coates, T. (2014).</w:t>
      </w:r>
      <w:r>
        <w:t xml:space="preserve"> </w:t>
      </w:r>
      <w:hyperlink r:id="rId28">
        <w:r>
          <w:rPr>
            <w:rStyle w:val="Hyperlink"/>
          </w:rPr>
          <w:t xml:space="preserve">The Case for Reparations.</w:t>
        </w:r>
      </w:hyperlink>
      <w:r>
        <w:t xml:space="preserve"> </w:t>
      </w:r>
      <w:r>
        <w:rPr>
          <w:i/>
        </w:rPr>
        <w:t xml:space="preserve">The Atlantic</w:t>
      </w:r>
      <w:r>
        <w:t xml:space="preserve">, June 2014.</w:t>
      </w:r>
      <w:r>
        <w:t xml:space="preserve"> </w:t>
      </w:r>
      <w:r>
        <w:t xml:space="preserve">[</w:t>
      </w:r>
      <w:hyperlink r:id="rId29">
        <w:r>
          <w:rPr>
            <w:rStyle w:val="Hyperlink"/>
          </w:rPr>
          <w:t xml:space="preserve">pdf</w:t>
        </w:r>
      </w:hyperlink>
      <w:r>
        <w:t xml:space="preserve">]</w:t>
      </w:r>
    </w:p>
    <w:p>
      <w:pPr>
        <w:pStyle w:val="BodyText"/>
      </w:pPr>
      <w:r>
        <w:t xml:space="preserve">Feb 17: NYC Schools Today video</w:t>
      </w:r>
    </w:p>
    <w:p>
      <w:pPr>
        <w:numPr>
          <w:ilvl w:val="0"/>
          <w:numId w:val="1005"/>
        </w:numPr>
        <w:pStyle w:val="Compact"/>
      </w:pPr>
      <w:r>
        <w:t xml:space="preserve">http://www.eraseracismny.org/index.php?option=com_content&amp;view=article&amp;id=892:infographic-structural-racism-at-a-glance-education&amp;catid=17:teaching-tool [infographic]</w:t>
      </w:r>
    </w:p>
    <w:p>
      <w:pPr>
        <w:pStyle w:val="FirstParagraph"/>
      </w:pPr>
      <w:r>
        <w:t xml:space="preserve">Feb 24: Topic Briefings data viz</w:t>
      </w:r>
    </w:p>
    <w:p>
      <w:pPr>
        <w:pStyle w:val="BodyText"/>
      </w:pPr>
      <w:r>
        <w:t xml:space="preserve">Mar 03: Pitches photo editing</w:t>
      </w:r>
    </w:p>
    <w:p>
      <w:pPr>
        <w:pStyle w:val="BodyText"/>
      </w:pPr>
      <w:r>
        <w:t xml:space="preserve">Mar 10:</w:t>
      </w:r>
      <w:r>
        <w:t xml:space="preserve"> </w:t>
      </w:r>
      <w:r>
        <w:rPr>
          <w:i/>
        </w:rPr>
        <w:t xml:space="preserve">no class (mini break)</w:t>
      </w:r>
      <w:r>
        <w:t xml:space="preserve"> </w:t>
      </w:r>
      <w:r>
        <w:t xml:space="preserve">Mar 17: Cognitive Load Theory vector graphics</w:t>
      </w:r>
    </w:p>
    <w:p>
      <w:pPr>
        <w:pStyle w:val="BodyText"/>
      </w:pPr>
      <w:r>
        <w:t xml:space="preserve">Mar 24: Multimedia Principle &amp; Contiguity web dev</w:t>
      </w:r>
    </w:p>
    <w:p>
      <w:pPr>
        <w:pStyle w:val="BodyText"/>
      </w:pPr>
      <w:r>
        <w:t xml:space="preserve">Mar 31: Modality &amp; Redundancy open topics</w:t>
      </w:r>
    </w:p>
    <w:p>
      <w:pPr>
        <w:pStyle w:val="BodyText"/>
      </w:pPr>
      <w:r>
        <w:t xml:space="preserve">Apr 07: Coherence, Personalization, Segmenting -</w:t>
      </w:r>
    </w:p>
    <w:p>
      <w:pPr>
        <w:pStyle w:val="BodyText"/>
      </w:pPr>
      <w:r>
        <w:t xml:space="preserve">Apr 14: Prototype Critique -</w:t>
      </w:r>
    </w:p>
    <w:p>
      <w:pPr>
        <w:pStyle w:val="BodyText"/>
      </w:pPr>
      <w:r>
        <w:t xml:space="preserve">Apr 21: Studio Session -</w:t>
      </w:r>
    </w:p>
    <w:p>
      <w:pPr>
        <w:pStyle w:val="BodyText"/>
      </w:pPr>
      <w:r>
        <w:t xml:space="preserve">Apr 28: User Testing -</w:t>
      </w:r>
    </w:p>
    <w:p>
      <w:pPr>
        <w:pStyle w:val="BodyText"/>
      </w:pPr>
      <w:r>
        <w:t xml:space="preserve">May 05: Studio Session -</w:t>
      </w:r>
    </w:p>
    <w:p>
      <w:pPr>
        <w:pStyle w:val="BodyText"/>
      </w:pPr>
      <w:r>
        <w:t xml:space="preserve">May 12:</w:t>
      </w:r>
      <w:r>
        <w:t xml:space="preserve"> </w:t>
      </w:r>
      <w:r>
        <w:rPr>
          <w:i/>
        </w:rPr>
        <w:t xml:space="preserve">no class (makeup day)</w:t>
      </w:r>
      <w:r>
        <w:t xml:space="preserve"> </w:t>
      </w:r>
      <w:r>
        <w:t xml:space="preserve">-</w:t>
      </w:r>
      <w:r>
        <w:t xml:space="preserve"> </w:t>
      </w:r>
      <w:r>
        <w:t xml:space="preserve">May 19: zoom (final presentations) 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ebookcentral.proquest.com/lib/adelphi/detail.action?docID=709005" TargetMode="External" /><Relationship Type="http://schemas.openxmlformats.org/officeDocument/2006/relationships/hyperlink" Id="rId29" Target="http://pscourses.ucsd.edu/ps108/6%20Reparations/Coates%202014-%20The%20Case%20for%20Reparations.pdf" TargetMode="External" /><Relationship Type="http://schemas.openxmlformats.org/officeDocument/2006/relationships/hyperlink" Id="rId21" Target="https://forms.gle/1wq6qis4Nn2ca9WH9" TargetMode="External" /><Relationship Type="http://schemas.openxmlformats.org/officeDocument/2006/relationships/hyperlink" Id="rId26" Target="https://www.nytimes.com/interactive/2015/07/08/us/census-race-map.html" TargetMode="External" /><Relationship Type="http://schemas.openxmlformats.org/officeDocument/2006/relationships/hyperlink" Id="rId28" Target="https://www.theatlantic.com/magazine/archive/2014/06/the-case-for-reparations/361631/" TargetMode="External" /><Relationship Type="http://schemas.openxmlformats.org/officeDocument/2006/relationships/hyperlink" Id="rId25" Target="https://www.thenation.com/article/archive/joe-biden-education-busing-opposition/" TargetMode="External" /><Relationship Type="http://schemas.openxmlformats.org/officeDocument/2006/relationships/hyperlink" Id="rId22" Target="https://www.youtube.com/watch?embed=no&amp;v=o8yiYCHMAlM&amp;t=8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bookcentral.proquest.com/lib/adelphi/detail.action?docID=709005" TargetMode="External" /><Relationship Type="http://schemas.openxmlformats.org/officeDocument/2006/relationships/hyperlink" Id="rId29" Target="http://pscourses.ucsd.edu/ps108/6%20Reparations/Coates%202014-%20The%20Case%20for%20Reparations.pdf" TargetMode="External" /><Relationship Type="http://schemas.openxmlformats.org/officeDocument/2006/relationships/hyperlink" Id="rId21" Target="https://forms.gle/1wq6qis4Nn2ca9WH9" TargetMode="External" /><Relationship Type="http://schemas.openxmlformats.org/officeDocument/2006/relationships/hyperlink" Id="rId26" Target="https://www.nytimes.com/interactive/2015/07/08/us/census-race-map.html" TargetMode="External" /><Relationship Type="http://schemas.openxmlformats.org/officeDocument/2006/relationships/hyperlink" Id="rId28" Target="https://www.theatlantic.com/magazine/archive/2014/06/the-case-for-reparations/361631/" TargetMode="External" /><Relationship Type="http://schemas.openxmlformats.org/officeDocument/2006/relationships/hyperlink" Id="rId25" Target="https://www.thenation.com/article/archive/joe-biden-education-busing-opposition/" TargetMode="External" /><Relationship Type="http://schemas.openxmlformats.org/officeDocument/2006/relationships/hyperlink" Id="rId22" Target="https://www.youtube.com/watch?embed=no&amp;v=o8yiYCHMAlM&amp;t=8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2021-01-26T20:06:08Z</dcterms:created>
  <dcterms:modified xsi:type="dcterms:W3CDTF">2021-01-26T20:06:08Z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