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pStyle w:val="Compact"/>
        <w:numPr>
          <w:numId w:val="1001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1001"/>
          <w:ilvl w:val="0"/>
        </w:numPr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pStyle w:val="Compact"/>
        <w:numPr>
          <w:numId w:val="1001"/>
          <w:ilvl w:val="0"/>
        </w:numPr>
      </w:pPr>
      <w:r>
        <w:t xml:space="preserve">client interaction</w:t>
      </w:r>
    </w:p>
    <w:p>
      <w:pPr>
        <w:pStyle w:val="Compact"/>
        <w:numPr>
          <w:numId w:val="1001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1001"/>
          <w:ilvl w:val="0"/>
        </w:numPr>
      </w:pPr>
      <w:r>
        <w:t xml:space="preserve">rapid prototyping</w:t>
      </w:r>
    </w:p>
    <w:p>
      <w:pPr>
        <w:pStyle w:val="Compact"/>
        <w:numPr>
          <w:numId w:val="1001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1001"/>
          <w:ilvl w:val="0"/>
        </w:numPr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 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2020-08-24T21:23:55Z</dcterms:created>
  <dcterms:modified xsi:type="dcterms:W3CDTF">2020-08-24T21:23:55Z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