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0858-723, Cycle 2 2013</w:t>
      </w:r>
    </w:p>
    <w:p>
      <w:pPr>
        <w:pStyle w:val="BodyText"/>
      </w:pPr>
      <w:r>
        <w:rPr>
          <w:b/>
        </w:rPr>
        <w:t xml:space="preserve">Keywords:</w:t>
      </w:r>
      <w:r>
        <w:t xml:space="preserve"> </w:t>
      </w:r>
      <w:r>
        <w:t xml:space="preserve">visual culture, media studies, multimedia</w:t>
      </w:r>
    </w:p>
    <w:p>
      <w:pPr>
        <w:pStyle w:val="BodyText"/>
      </w:pPr>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pPr>
        <w:pStyle w:val="BodyText"/>
      </w:pPr>
      <w:r>
        <w:rPr>
          <w:b/>
        </w:rPr>
        <w:t xml:space="preserve">Cylce 2:</w:t>
      </w:r>
      <w:r>
        <w:t xml:space="preserve"> </w:t>
      </w:r>
      <w:r>
        <w:t xml:space="preserve">Nov. 1 — Jan. 12</w:t>
      </w:r>
    </w:p>
    <w:p>
      <w:pPr>
        <w:pStyle w:val="BodyText"/>
      </w:pPr>
      <w:r>
        <w:rPr>
          <w:b/>
        </w:rPr>
        <w:t xml:space="preserve">Class meetings:</w:t>
      </w:r>
      <w:r>
        <w:t xml:space="preserve"> </w:t>
      </w:r>
      <w:r>
        <w:t xml:space="preserve">Online</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Heading2"/>
      </w:pPr>
      <w:bookmarkStart w:id="24" w:name="goals-and-objectives"/>
      <w:bookmarkEnd w:id="24"/>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pPr>
        <w:pStyle w:val="FirstParagraph"/>
      </w:pPr>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pPr>
        <w:pStyle w:val="FirstParagraph"/>
      </w:pPr>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Hyperlink"/>
          </w:rPr>
          <w:t xml:space="preserve">powells</w:t>
        </w:r>
      </w:hyperlink>
      <w:r>
        <w:t xml:space="preserve"> </w:t>
      </w:r>
      <w:hyperlink r:id="rId30">
        <w:r>
          <w:rPr>
            <w:rStyle w:val="Hyperlink"/>
          </w:rPr>
          <w:t xml:space="preserve">b&amp;n</w:t>
        </w:r>
      </w:hyperlink>
      <w:r>
        <w:t xml:space="preserve"> </w:t>
      </w:r>
      <w:hyperlink r:id="rId31">
        <w:r>
          <w:rPr>
            <w:rStyle w:val="Hyperlink"/>
          </w:rPr>
          <w:t xml:space="preserve">amz</w:t>
        </w:r>
      </w:hyperlink>
    </w:p>
    <w:p>
      <w:pPr>
        <w:pStyle w:val="BodyText"/>
      </w:pPr>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Hyperlink"/>
          </w:rPr>
          <w:t xml:space="preserve">amz</w:t>
        </w:r>
      </w:hyperlink>
      <w:r>
        <w:t xml:space="preserve"> </w:t>
      </w:r>
      <w:hyperlink r:id="rId36">
        <w:r>
          <w:rPr>
            <w:rStyle w:val="Hyperlink"/>
          </w:rPr>
          <w:t xml:space="preserve">b&amp;n</w:t>
        </w:r>
      </w:hyperlink>
      <w:r>
        <w:t xml:space="preserve"> </w:t>
      </w:r>
      <w:hyperlink r:id="rId37">
        <w:r>
          <w:rPr>
            <w:rStyle w:val="Hyperlink"/>
          </w:rPr>
          <w:t xml:space="preserve">powells</w:t>
        </w:r>
      </w:hyperlink>
    </w:p>
    <w:p>
      <w:pPr>
        <w:pStyle w:val="Heading2"/>
      </w:pPr>
      <w:bookmarkStart w:id="38" w:name="course-format"/>
      <w:bookmarkEnd w:id="38"/>
      <w:r>
        <w:t xml:space="preserve">Course Format</w:t>
      </w:r>
    </w:p>
    <w:p>
      <w:pPr>
        <w:pStyle w:val="FirstParagraph"/>
      </w:pPr>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pPr>
        <w:pStyle w:val="BodyText"/>
      </w:pPr>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pPr>
        <w:pStyle w:val="FirstParagraph"/>
      </w:pPr>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Style w:val="Compact"/>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pPr>
        <w:pStyle w:val="FirstParagraph"/>
      </w:pPr>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pPr>
        <w:pStyle w:val="BodyText"/>
      </w:pPr>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pPr>
        <w:pStyle w:val="BodyText"/>
      </w:pPr>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pPr>
        <w:pStyle w:val="FirstParagraph"/>
      </w:pPr>
      <w:r>
        <w:t xml:space="preserve">Along with the educational media, each student will turn in a ~300 word reflection where they indicate the goals of their project in terms of visual culture and media literacy, and discuss their successes and difficulties in meeting these goals.</w:t>
      </w:r>
    </w:p>
    <w:p>
      <w:pPr>
        <w:pStyle w:val="BodyText"/>
      </w:pPr>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pPr>
        <w:pStyle w:val="FirstParagraph"/>
      </w:pPr>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pPr>
        <w:pStyle w:val="FirstParagraph"/>
      </w:pPr>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pPr>
        <w:pStyle w:val="BodyText"/>
      </w:pPr>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pPr>
        <w:pStyle w:val="FirstParagraph"/>
      </w:pPr>
      <w:r>
        <w:t xml:space="preserve">This assignment must be between 4,000 and 5,000 words, and be written following the style and citation format of the APA.</w:t>
      </w:r>
    </w:p>
    <w:p>
      <w:pPr>
        <w:pStyle w:val="BodyText"/>
      </w:pPr>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e9fb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24165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81014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