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1001"/>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1001"/>
          <w:ilvl w:val="0"/>
        </w:numPr>
      </w:pPr>
      <w:hyperlink r:id="rId23">
        <w:r>
          <w:rPr>
            <w:rStyle w:val="Link"/>
          </w:rPr>
          <w:t xml:space="preserve">Post Annex, Room 1</w:t>
        </w:r>
      </w:hyperlink>
    </w:p>
    <w:p>
      <w:pPr>
        <w:pStyle w:val="Heading2"/>
      </w:pPr>
      <w:bookmarkStart w:id="24" w:name="goals-and-objectives"/>
      <w:bookmarkEnd w:id="24"/>
      <w:r>
        <w:t xml:space="preserve">Goals and Objectives</w:t>
      </w:r>
    </w:p>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Link"/>
          </w:rPr>
          <w:t xml:space="preserve">powells</w:t>
        </w:r>
      </w:hyperlink>
      <w:r>
        <w:t xml:space="preserve"> </w:t>
      </w:r>
      <w:hyperlink r:id="rId30">
        <w:r>
          <w:rPr>
            <w:rStyle w:val="Link"/>
          </w:rPr>
          <w:t xml:space="preserve">b&amp;n</w:t>
        </w:r>
      </w:hyperlink>
      <w:r>
        <w:t xml:space="preserve"> </w:t>
      </w:r>
      <w:hyperlink r:id="rId31">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Link"/>
          </w:rPr>
          <w:t xml:space="preserve">amz</w:t>
        </w:r>
      </w:hyperlink>
      <w:r>
        <w:t xml:space="preserve"> </w:t>
      </w:r>
      <w:hyperlink r:id="rId36">
        <w:r>
          <w:rPr>
            <w:rStyle w:val="Link"/>
          </w:rPr>
          <w:t xml:space="preserve">b&amp;n</w:t>
        </w:r>
      </w:hyperlink>
      <w:r>
        <w:t xml:space="preserve"> </w:t>
      </w:r>
      <w:hyperlink r:id="rId37">
        <w:r>
          <w:rPr>
            <w:rStyle w:val="Link"/>
          </w:rPr>
          <w:t xml:space="preserve">powells</w:t>
        </w:r>
      </w:hyperlink>
    </w:p>
    <w:p>
      <w:pPr>
        <w:pStyle w:val="Heading2"/>
      </w:pPr>
      <w:bookmarkStart w:id="38" w:name="course-format"/>
      <w:bookmarkEnd w:id="38"/>
      <w:r>
        <w:t xml:space="preserve">Course Format</w:t>
      </w:r>
    </w:p>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Pr>
              <w:pStyle w:val="Compact"/>
            </w:pPr>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089a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5bd9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0adcb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