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s"/>
      </w:pPr>
      <w:r>
        <w:t xml:space="preserve">Matthew</w:t>
      </w:r>
      <w:r>
        <w:t xml:space="preserve"> </w:t>
      </w:r>
      <w:r>
        <w:t xml:space="preserve">X.</w:t>
      </w:r>
      <w:r>
        <w:t xml:space="preserve"> </w:t>
      </w:r>
      <w:r>
        <w:t xml:space="preserve">Curinga</w:t>
      </w:r>
    </w:p>
    <w:p>
      <w:r>
        <w:rPr>
          <w:b/>
        </w:rPr>
        <w:t xml:space="preserve">Educational Technology 0858-723, Cycle 2 2013</w:t>
      </w:r>
    </w:p>
    <w:p>
      <w:r>
        <w:rPr>
          <w:b/>
        </w:rPr>
        <w:t xml:space="preserve">Keywords:</w:t>
      </w:r>
      <w:r>
        <w:t xml:space="preserve"> </w:t>
      </w:r>
      <w:r>
        <w:t xml:space="preserve">visual culture, media studies, multimedia</w:t>
      </w:r>
    </w:p>
    <w:p>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r>
        <w:rPr>
          <w:b/>
        </w:rPr>
        <w:t xml:space="preserve">Cylce 2:</w:t>
      </w:r>
      <w:r>
        <w:t xml:space="preserve"> </w:t>
      </w:r>
      <w:r>
        <w:t xml:space="preserve">Nov. 1 — Jan. 12</w:t>
      </w:r>
    </w:p>
    <w:p>
      <w:r>
        <w:rPr>
          <w:b/>
        </w:rPr>
        <w:t xml:space="preserve">Class meetings:</w:t>
      </w:r>
      <w:r>
        <w:t xml:space="preserve"> </w:t>
      </w:r>
      <w:r>
        <w:t xml:space="preserve">Online</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2"/>
          <w:ilvl w:val="0"/>
        </w:numPr>
      </w:pPr>
      <w:hyperlink r:id="rId23">
        <w:r>
          <w:rPr>
            <w:rStyle w:val="Link"/>
          </w:rPr>
          <w:t xml:space="preserve">Post Annex, Room 1</w:t>
        </w:r>
      </w:hyperlink>
    </w:p>
    <w:bookmarkStart w:id="24" w:name="goals-and-objectives"/>
    <w:p>
      <w:pPr>
        <w:pStyle w:val="Heading2"/>
      </w:pPr>
      <w:r>
        <w:t xml:space="preserve">Goals and Objectives</w:t>
      </w:r>
    </w:p>
    <w:bookmarkEnd w:id="24"/>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3"/>
          <w:ilvl w:val="0"/>
        </w:numPr>
      </w:pPr>
      <w:r>
        <w:t xml:space="preserve">Understand major topics in philosophy of technology</w:t>
      </w:r>
    </w:p>
    <w:p>
      <w:pPr>
        <w:pStyle w:val="Compact"/>
        <w:numPr>
          <w:numId w:val="3"/>
          <w:ilvl w:val="0"/>
        </w:numPr>
      </w:pPr>
      <w:r>
        <w:t xml:space="preserve">Apply a philosophical lens to critique current and emerging technologies</w:t>
      </w:r>
    </w:p>
    <w:p>
      <w:pPr>
        <w:pStyle w:val="Compact"/>
        <w:numPr>
          <w:numId w:val="3"/>
          <w:ilvl w:val="0"/>
        </w:numPr>
      </w:pPr>
      <w:r>
        <w:t xml:space="preserve">Compare and contrast different philosophical traditions and synthesize them to make coherent arguments and assess the role of technology in society</w:t>
      </w:r>
    </w:p>
    <w:p>
      <w:pPr>
        <w:pStyle w:val="Compact"/>
        <w:numPr>
          <w:numId w:val="3"/>
          <w:ilvl w:val="0"/>
        </w:numPr>
      </w:pPr>
      <w:r>
        <w:t xml:space="preserve">Understand various positions (e.g. feminist, anti-technology, post-colonial) and why they are relevant to the development and use of educational technology</w:t>
      </w:r>
    </w:p>
    <w:p>
      <w:r>
        <w:rPr>
          <w:b/>
        </w:rPr>
        <w:t xml:space="preserve">Dr. Curinga Office Hours</w:t>
      </w:r>
    </w:p>
    <w:p>
      <w:pPr>
        <w:pStyle w:val="Compact"/>
        <w:numPr>
          <w:numId w:val="4"/>
          <w:ilvl w:val="0"/>
        </w:numPr>
      </w:pPr>
      <w:r>
        <w:t xml:space="preserve">Tuesday, 4:30-6:30PM</w:t>
      </w:r>
    </w:p>
    <w:p>
      <w:pPr>
        <w:pStyle w:val="Compact"/>
        <w:numPr>
          <w:numId w:val="4"/>
          <w:ilvl w:val="0"/>
        </w:numPr>
      </w:pPr>
      <w:r>
        <w:t xml:space="preserve">Wednesday, 3-5PM</w:t>
      </w:r>
    </w:p>
    <w:p>
      <w:pPr>
        <w:pStyle w:val="Compact"/>
        <w:numPr>
          <w:numId w:val="4"/>
          <w:ilvl w:val="0"/>
        </w:numPr>
      </w:pPr>
      <w:r>
        <w:t xml:space="preserve">Thursday, 3-5PM</w:t>
      </w:r>
    </w:p>
    <w:bookmarkStart w:id="25" w:name="required-books"/>
    <w:p>
      <w:pPr>
        <w:pStyle w:val="Heading2"/>
      </w:pPr>
      <w:r>
        <w:t xml:space="preserve">Required Books</w:t>
      </w:r>
    </w:p>
    <w:bookmarkEnd w:id="25"/>
    <w:p>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Link"/>
          </w:rPr>
          <w:t xml:space="preserve">powells</w:t>
        </w:r>
      </w:hyperlink>
      <w:r>
        <w:t xml:space="preserve"> </w:t>
      </w:r>
      <w:hyperlink r:id="rId30">
        <w:r>
          <w:rPr>
            <w:rStyle w:val="Link"/>
          </w:rPr>
          <w:t xml:space="preserve">b&amp;n</w:t>
        </w:r>
      </w:hyperlink>
      <w:r>
        <w:t xml:space="preserve"> </w:t>
      </w:r>
      <w:hyperlink r:id="rId31">
        <w:r>
          <w:rPr>
            <w:rStyle w:val="Link"/>
          </w:rPr>
          <w:t xml:space="preserve">amz</w:t>
        </w:r>
      </w:hyperlink>
    </w:p>
    <w:p>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Link"/>
          </w:rPr>
          <w:t xml:space="preserve">amz</w:t>
        </w:r>
      </w:hyperlink>
      <w:r>
        <w:t xml:space="preserve"> </w:t>
      </w:r>
      <w:hyperlink r:id="rId36">
        <w:r>
          <w:rPr>
            <w:rStyle w:val="Link"/>
          </w:rPr>
          <w:t xml:space="preserve">b&amp;n</w:t>
        </w:r>
      </w:hyperlink>
      <w:r>
        <w:t xml:space="preserve"> </w:t>
      </w:r>
      <w:hyperlink r:id="rId37">
        <w:r>
          <w:rPr>
            <w:rStyle w:val="Link"/>
          </w:rPr>
          <w:t xml:space="preserve">powells</w:t>
        </w:r>
      </w:hyperlink>
    </w:p>
    <w:bookmarkStart w:id="38" w:name="course-format"/>
    <w:p>
      <w:pPr>
        <w:pStyle w:val="Heading2"/>
      </w:pPr>
      <w:r>
        <w:t xml:space="preserve">Course Format</w:t>
      </w:r>
    </w:p>
    <w:bookmarkEnd w:id="38"/>
    <w:p>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5"/>
          <w:ilvl w:val="0"/>
        </w:numPr>
      </w:pPr>
      <w:r>
        <w:t xml:space="preserve">4 hours: instruction</w:t>
      </w:r>
    </w:p>
    <w:p>
      <w:pPr>
        <w:pStyle w:val="Compact"/>
        <w:numPr>
          <w:numId w:val="5"/>
          <w:ilvl w:val="0"/>
        </w:numPr>
      </w:pPr>
      <w:r>
        <w:t xml:space="preserve">reading instructor posts</w:t>
      </w:r>
    </w:p>
    <w:p>
      <w:pPr>
        <w:pStyle w:val="Compact"/>
        <w:numPr>
          <w:numId w:val="5"/>
          <w:ilvl w:val="0"/>
        </w:numPr>
      </w:pPr>
      <w:r>
        <w:t xml:space="preserve">watching instructor video</w:t>
      </w:r>
    </w:p>
    <w:p>
      <w:pPr>
        <w:pStyle w:val="Compact"/>
        <w:numPr>
          <w:numId w:val="5"/>
          <w:ilvl w:val="0"/>
        </w:numPr>
      </w:pPr>
      <w:r>
        <w:t xml:space="preserve">posting/commenting on online forums</w:t>
      </w:r>
    </w:p>
    <w:p>
      <w:pPr>
        <w:pStyle w:val="Compact"/>
        <w:numPr>
          <w:numId w:val="5"/>
          <w:ilvl w:val="0"/>
        </w:numPr>
      </w:pPr>
      <w:r>
        <w:t xml:space="preserve">uploading video/audio comments</w:t>
      </w:r>
    </w:p>
    <w:p>
      <w:pPr>
        <w:pStyle w:val="Compact"/>
        <w:numPr>
          <w:numId w:val="5"/>
          <w:ilvl w:val="0"/>
        </w:numPr>
      </w:pPr>
      <w:r>
        <w:t xml:space="preserve">4 hours: reading, this is a theorertical course and we will engage closely with the literature</w:t>
      </w:r>
    </w:p>
    <w:p>
      <w:pPr>
        <w:pStyle w:val="Compact"/>
        <w:numPr>
          <w:numId w:val="5"/>
          <w:ilvl w:val="0"/>
        </w:numPr>
      </w:pPr>
      <w:r>
        <w:t xml:space="preserve">3 hours: writing and media production</w:t>
      </w:r>
    </w:p>
    <w:p>
      <w:r>
        <w:t xml:space="preserve">Technical competencies for participation in an online course:</w:t>
      </w:r>
    </w:p>
    <w:p>
      <w:pPr>
        <w:pStyle w:val="Compact"/>
        <w:numPr>
          <w:numId w:val="6"/>
          <w:ilvl w:val="0"/>
        </w:numPr>
      </w:pPr>
      <w:r>
        <w:t xml:space="preserve">advanced use of Moodle including, uploading files, posting and commenting on discussion forums, completing online timed assessments, etc.</w:t>
      </w:r>
    </w:p>
    <w:p>
      <w:pPr>
        <w:pStyle w:val="Compact"/>
        <w:numPr>
          <w:numId w:val="6"/>
          <w:ilvl w:val="0"/>
        </w:numPr>
      </w:pPr>
      <w:r>
        <w:t xml:space="preserve">use of Adelphi domain Google Docs/Google Drive</w:t>
      </w:r>
    </w:p>
    <w:p>
      <w:pPr>
        <w:pStyle w:val="Compact"/>
        <w:numPr>
          <w:numId w:val="6"/>
          <w:ilvl w:val="0"/>
        </w:numPr>
      </w:pPr>
      <w:r>
        <w:t xml:space="preserve">sharing documents with classmates</w:t>
      </w:r>
    </w:p>
    <w:p>
      <w:pPr>
        <w:pStyle w:val="Compact"/>
        <w:numPr>
          <w:numId w:val="6"/>
          <w:ilvl w:val="0"/>
        </w:numPr>
      </w:pPr>
      <w:r>
        <w:t xml:space="preserve">using Google Doc comment feature</w:t>
      </w:r>
    </w:p>
    <w:p>
      <w:pPr>
        <w:pStyle w:val="Compact"/>
        <w:numPr>
          <w:numId w:val="6"/>
          <w:ilvl w:val="0"/>
        </w:numPr>
      </w:pPr>
      <w:r>
        <w:t xml:space="preserve">tracking revision history through Google docs</w:t>
      </w:r>
    </w:p>
    <w:p>
      <w:pPr>
        <w:pStyle w:val="Compact"/>
        <w:numPr>
          <w:numId w:val="6"/>
          <w:ilvl w:val="0"/>
        </w:numPr>
      </w:pPr>
      <w:r>
        <w:t xml:space="preserve">access to a computer with a video camera and microphone</w:t>
      </w:r>
    </w:p>
    <w:p>
      <w:pPr>
        <w:pStyle w:val="Compact"/>
        <w:numPr>
          <w:numId w:val="6"/>
          <w:ilvl w:val="0"/>
        </w:numPr>
      </w:pPr>
      <w:r>
        <w:t xml:space="preserve">ability to use Skype and Google Hangout for video calls</w:t>
      </w:r>
    </w:p>
    <w:bookmarkStart w:id="39" w:name="class-meetings"/>
    <w:p>
      <w:pPr>
        <w:pStyle w:val="Heading2"/>
      </w:pPr>
      <w:r>
        <w:t xml:space="preserve">Class meetings</w:t>
      </w:r>
    </w:p>
    <w:bookmarkEnd w:id="39"/>
    <w:tbl>
      <w:tblPr>
        <w:tblStyle w:val="TableNormal"/>
      </w:tblPr>
      <w:tblGrid/>
      <w:t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bookmarkStart w:id="40" w:name="assignments-and-grading"/>
    <w:p>
      <w:pPr>
        <w:pStyle w:val="Heading2"/>
      </w:pPr>
      <w:r>
        <w:t xml:space="preserve">Assignments and Grading</w:t>
      </w:r>
    </w:p>
    <w:bookmarkEnd w:id="40"/>
    <w:bookmarkStart w:id="41" w:name="educational-media-studio-50"/>
    <w:p>
      <w:pPr>
        <w:pStyle w:val="Heading3"/>
      </w:pPr>
      <w:r>
        <w:t xml:space="preserve">Educational Media Studio (50%)</w:t>
      </w:r>
    </w:p>
    <w:bookmarkEnd w:id="41"/>
    <w:p>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r>
        <w:t xml:space="preserve">Acceptable media for this project include:</w:t>
      </w:r>
    </w:p>
    <w:p>
      <w:pPr>
        <w:pStyle w:val="Compact"/>
        <w:numPr>
          <w:numId w:val="7"/>
          <w:ilvl w:val="0"/>
        </w:numPr>
      </w:pPr>
      <w:r>
        <w:t xml:space="preserve">original digital or analog games for learning</w:t>
      </w:r>
    </w:p>
    <w:p>
      <w:pPr>
        <w:pStyle w:val="Compact"/>
        <w:numPr>
          <w:numId w:val="7"/>
          <w:ilvl w:val="0"/>
        </w:numPr>
      </w:pPr>
      <w:r>
        <w:t xml:space="preserve">websites, web applications, or mobile (web) apps</w:t>
      </w:r>
    </w:p>
    <w:p>
      <w:pPr>
        <w:pStyle w:val="Compact"/>
        <w:numPr>
          <w:numId w:val="7"/>
          <w:ilvl w:val="0"/>
        </w:numPr>
      </w:pPr>
      <w:r>
        <w:t xml:space="preserve">interactive SMARTBoard lessons</w:t>
      </w:r>
    </w:p>
    <w:p>
      <w:pPr>
        <w:pStyle w:val="Compact"/>
        <w:numPr>
          <w:numId w:val="7"/>
          <w:ilvl w:val="0"/>
        </w:numPr>
      </w:pPr>
      <w:r>
        <w:t xml:space="preserve">original instructional video or audio (video can be animated, live action, screencasts, or a combination)</w:t>
      </w:r>
    </w:p>
    <w:p>
      <w:r>
        <w:t xml:space="preserve">Along with the educational media, each student will turn in a ~300 word reflection where they indicate the goals of their project in terms of visual culture and media literacy, and discuss their successes and difficulties in meeting these goals.</w:t>
      </w:r>
    </w:p>
    <w:p>
      <w:r>
        <w:t xml:space="preserve">The media project will be evaluated in each of the following criteria, with a possible 10 points available for each area of evaluation:</w:t>
      </w:r>
    </w:p>
    <w:p>
      <w:pPr>
        <w:pStyle w:val="Compact"/>
        <w:numPr>
          <w:numId w:val="8"/>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8"/>
          <w:ilvl w:val="0"/>
        </w:numPr>
      </w:pPr>
      <w:r>
        <w:rPr>
          <w:i/>
        </w:rPr>
        <w:t xml:space="preserve">Learning sciences</w:t>
      </w:r>
      <w:r>
        <w:t xml:space="preserve">: in what ways does the author draw on the best practices for how people learn and how people learn from visual media?</w:t>
      </w:r>
    </w:p>
    <w:p>
      <w:pPr>
        <w:pStyle w:val="Compact"/>
        <w:numPr>
          <w:numId w:val="8"/>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8"/>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8"/>
          <w:ilvl w:val="0"/>
        </w:numPr>
      </w:pPr>
      <w:r>
        <w:rPr>
          <w:i/>
        </w:rPr>
        <w:t xml:space="preserve">Reflection</w:t>
      </w:r>
      <w:r>
        <w:t xml:space="preserve">: does the reflective paper clearly state the goals for the project? does the author clearly articulate the reasons for the choices in the project?</w:t>
      </w:r>
    </w:p>
    <w:bookmarkStart w:id="42" w:name="visuality-in-educational-media-or-youth-media-50"/>
    <w:p>
      <w:pPr>
        <w:pStyle w:val="Heading3"/>
      </w:pPr>
      <w:r>
        <w:t xml:space="preserve">Visuality in Educational Media or Youth Media (50%)</w:t>
      </w:r>
    </w:p>
    <w:bookmarkEnd w:id="42"/>
    <w:p>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9"/>
          <w:ilvl w:val="0"/>
        </w:numPr>
      </w:pPr>
      <w:r>
        <w:t xml:space="preserve">media and violence</w:t>
      </w:r>
    </w:p>
    <w:p>
      <w:pPr>
        <w:pStyle w:val="Compact"/>
        <w:numPr>
          <w:numId w:val="9"/>
          <w:ilvl w:val="0"/>
        </w:numPr>
      </w:pPr>
      <w:r>
        <w:t xml:space="preserve">bodies and difference</w:t>
      </w:r>
    </w:p>
    <w:p>
      <w:pPr>
        <w:pStyle w:val="Compact"/>
        <w:numPr>
          <w:numId w:val="9"/>
          <w:ilvl w:val="0"/>
        </w:numPr>
      </w:pPr>
      <w:r>
        <w:t xml:space="preserve">visuality of power, coloniality, and empire</w:t>
      </w:r>
    </w:p>
    <w:p>
      <w:pPr>
        <w:pStyle w:val="Compact"/>
        <w:numPr>
          <w:numId w:val="9"/>
          <w:ilvl w:val="0"/>
        </w:numPr>
      </w:pPr>
      <w:r>
        <w:t xml:space="preserve">markets, attention, and visual media</w:t>
      </w:r>
    </w:p>
    <w:p>
      <w:pPr>
        <w:pStyle w:val="Compact"/>
        <w:numPr>
          <w:numId w:val="9"/>
          <w:ilvl w:val="0"/>
        </w:numPr>
      </w:pPr>
      <w:r>
        <w:t xml:space="preserve">mediation</w:t>
      </w:r>
    </w:p>
    <w:p>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r>
        <w:t xml:space="preserve">Suitable media:</w:t>
      </w:r>
    </w:p>
    <w:p>
      <w:pPr>
        <w:pStyle w:val="Compact"/>
        <w:numPr>
          <w:numId w:val="10"/>
          <w:ilvl w:val="0"/>
        </w:numPr>
      </w:pPr>
      <w:r>
        <w:t xml:space="preserve">illustrated text books</w:t>
      </w:r>
    </w:p>
    <w:p>
      <w:pPr>
        <w:pStyle w:val="Compact"/>
        <w:numPr>
          <w:numId w:val="10"/>
          <w:ilvl w:val="0"/>
        </w:numPr>
      </w:pPr>
      <w:r>
        <w:t xml:space="preserve">illustrated children’s literature</w:t>
      </w:r>
    </w:p>
    <w:p>
      <w:pPr>
        <w:pStyle w:val="Compact"/>
        <w:numPr>
          <w:numId w:val="10"/>
          <w:ilvl w:val="0"/>
        </w:numPr>
      </w:pPr>
      <w:r>
        <w:t xml:space="preserve">“</w:t>
      </w:r>
      <w:r>
        <w:t xml:space="preserve">multimedia</w:t>
      </w:r>
      <w:r>
        <w:t xml:space="preserve">”</w:t>
      </w:r>
      <w:r>
        <w:t xml:space="preserve"> </w:t>
      </w:r>
      <w:r>
        <w:t xml:space="preserve">textbooks (such as iBooks)</w:t>
      </w:r>
    </w:p>
    <w:p>
      <w:pPr>
        <w:pStyle w:val="Compact"/>
        <w:numPr>
          <w:numId w:val="10"/>
          <w:ilvl w:val="0"/>
        </w:numPr>
      </w:pPr>
      <w:r>
        <w:t xml:space="preserve">youth magazines</w:t>
      </w:r>
    </w:p>
    <w:p>
      <w:pPr>
        <w:pStyle w:val="Compact"/>
        <w:numPr>
          <w:numId w:val="10"/>
          <w:ilvl w:val="0"/>
        </w:numPr>
      </w:pPr>
      <w:r>
        <w:t xml:space="preserve">video games (educational or otherwise)</w:t>
      </w:r>
    </w:p>
    <w:p>
      <w:pPr>
        <w:pStyle w:val="Compact"/>
        <w:numPr>
          <w:numId w:val="10"/>
          <w:ilvl w:val="0"/>
        </w:numPr>
      </w:pPr>
      <w:r>
        <w:t xml:space="preserve">children’s/youth television or films (e.g. PBS, Nickelodian)</w:t>
      </w:r>
    </w:p>
    <w:p>
      <w:pPr>
        <w:pStyle w:val="Compact"/>
        <w:numPr>
          <w:numId w:val="10"/>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
          <w:ilvl w:val="0"/>
        </w:numPr>
      </w:pPr>
      <w:r>
        <w:t xml:space="preserve">educational video or documentaries</w:t>
      </w:r>
    </w:p>
    <w:p>
      <w:pPr>
        <w:pStyle w:val="Compact"/>
        <w:numPr>
          <w:numId w:val="10"/>
          <w:ilvl w:val="0"/>
        </w:numPr>
      </w:pPr>
      <w:r>
        <w:t xml:space="preserve">SMARTBoard lessons</w:t>
      </w:r>
    </w:p>
    <w:p>
      <w:r>
        <w:t xml:space="preserve">This assignment must be between 4,000 and 5,000 words, and be written following the style and citation format of the APA.</w:t>
      </w:r>
    </w:p>
    <w:p>
      <w:r>
        <w:rPr>
          <w:b/>
        </w:rPr>
        <w:t xml:space="preserve">Assessment criteria:</w:t>
      </w:r>
    </w:p>
    <w:p>
      <w:pPr>
        <w:pStyle w:val="DefinitionTerm"/>
      </w:pPr>
      <w:r>
        <w:t xml:space="preserve">argument</w:t>
      </w:r>
    </w:p>
    <w:p>
      <w:pPr>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4c97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deaf8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4a54e7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