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99A1" w14:textId="5662368F" w:rsidR="00F22FE2" w:rsidRPr="00B1430A" w:rsidRDefault="00F061C6">
      <w:pPr>
        <w:rPr>
          <w:b/>
          <w:bCs/>
        </w:rPr>
      </w:pPr>
      <w:r w:rsidRPr="00B1430A">
        <w:rPr>
          <w:b/>
          <w:bCs/>
        </w:rPr>
        <w:t>TRIPLE BURDEN</w:t>
      </w:r>
    </w:p>
    <w:p w14:paraId="2D98F73E" w14:textId="77777777" w:rsidR="00F061C6" w:rsidRDefault="00F061C6"/>
    <w:p w14:paraId="401542E8" w14:textId="7D42A81F" w:rsidR="00F061C6" w:rsidRDefault="000352B0">
      <w:pPr>
        <w:rPr>
          <w:i/>
          <w:iCs/>
        </w:rPr>
      </w:pPr>
      <w:r>
        <w:rPr>
          <w:i/>
          <w:iCs/>
        </w:rPr>
        <w:t>METHODOLOGY</w:t>
      </w:r>
    </w:p>
    <w:p w14:paraId="765240C0" w14:textId="77777777" w:rsidR="000352B0" w:rsidRDefault="000352B0">
      <w:pPr>
        <w:rPr>
          <w:i/>
          <w:iCs/>
        </w:rPr>
      </w:pPr>
    </w:p>
    <w:p w14:paraId="157F8D4A" w14:textId="027D33B4" w:rsidR="000352B0" w:rsidRPr="00A84A03" w:rsidRDefault="00A84A03">
      <w:r>
        <w:t>For each municipality or district in the world (ADM2 divisions), we identified the share of population in the municipality according to three variables: Poverty levels, population at high risk of flooding, and access to improved water and sanitation services. For each variable, the around 38,500 municipalities or districts are ranked, and the bottom and top third of the distribution is identified. The triple burden are the municipalities that at the same time have high poverty (top 33% of the municipalities or districts), high risk of flooding (top 33% of the municipalities or districts), and either low access to improved water or sanitation</w:t>
      </w:r>
      <w:r w:rsidR="000672B0">
        <w:t xml:space="preserve"> </w:t>
      </w:r>
      <w:r>
        <w:t>(bottom 33% of the municipalities or districts)</w:t>
      </w:r>
      <w:r w:rsidR="000672B0">
        <w:t>.</w:t>
      </w:r>
    </w:p>
    <w:p w14:paraId="0B5F2B24" w14:textId="77777777" w:rsidR="000352B0" w:rsidRDefault="000352B0">
      <w:pPr>
        <w:rPr>
          <w:i/>
          <w:iCs/>
        </w:rPr>
      </w:pPr>
    </w:p>
    <w:p w14:paraId="4343F3F6" w14:textId="400E3030" w:rsidR="00275EBB" w:rsidRPr="00275EBB" w:rsidRDefault="00275EBB">
      <w:r>
        <w:t>Only municipalities or districts with information for all three variables are depicted. The information at the ADM2 for water and sanitation covers around 130 countries, mostly developing countries. In this version of the triple burden, all municipalities or districts in high income countries are deemed to not have the burden of low access to water or sanitation services but the information is not available.</w:t>
      </w:r>
    </w:p>
    <w:p w14:paraId="1A76C2BA" w14:textId="77777777" w:rsidR="00275EBB" w:rsidRDefault="00275EBB">
      <w:pPr>
        <w:rPr>
          <w:i/>
          <w:iCs/>
        </w:rPr>
      </w:pPr>
    </w:p>
    <w:p w14:paraId="66B0E943" w14:textId="46328074" w:rsidR="000352B0" w:rsidRDefault="000352B0">
      <w:pPr>
        <w:rPr>
          <w:i/>
          <w:iCs/>
        </w:rPr>
      </w:pPr>
      <w:r>
        <w:rPr>
          <w:i/>
          <w:iCs/>
        </w:rPr>
        <w:t>Data sources</w:t>
      </w:r>
    </w:p>
    <w:p w14:paraId="759204C4" w14:textId="77777777" w:rsidR="000352B0" w:rsidRDefault="000352B0">
      <w:pPr>
        <w:rPr>
          <w:i/>
          <w:iCs/>
        </w:rPr>
      </w:pPr>
    </w:p>
    <w:p w14:paraId="46C836DF" w14:textId="18D410B4" w:rsidR="00A10BC0" w:rsidRDefault="00A10BC0" w:rsidP="00A10BC0">
      <w:r>
        <w:t xml:space="preserve">(1) Access to improved water and sanitation services: </w:t>
      </w:r>
      <w:r w:rsidRPr="00A10BC0">
        <w:t>Deshpande, et al. 2020. “Mapping Geographical Inequalities in Access to Drinking Water and</w:t>
      </w:r>
      <w:r>
        <w:t xml:space="preserve"> </w:t>
      </w:r>
      <w:r w:rsidRPr="00A10BC0">
        <w:t xml:space="preserve">Sanitation Facilities in Low-Income and Middle-Income Countries, 2000–17.” </w:t>
      </w:r>
      <w:r w:rsidRPr="00A10BC0">
        <w:rPr>
          <w:i/>
          <w:iCs/>
        </w:rPr>
        <w:t>The Lancet Global Health</w:t>
      </w:r>
      <w:r w:rsidRPr="00A10BC0">
        <w:t xml:space="preserve"> 8 (9): E1162–E1185.</w:t>
      </w:r>
    </w:p>
    <w:p w14:paraId="5DF6B9B6" w14:textId="77777777" w:rsidR="00A10BC0" w:rsidRDefault="00A10BC0" w:rsidP="00A10BC0"/>
    <w:p w14:paraId="48A9F367" w14:textId="5E4FB255" w:rsidR="00A10BC0" w:rsidRDefault="00A10BC0" w:rsidP="00A10BC0">
      <w:r>
        <w:t xml:space="preserve">(2) Poverty: </w:t>
      </w:r>
      <w:r w:rsidRPr="00A10BC0">
        <w:t>Poverty headcount ratio is the percentage of the population living on less than a specific poverty line a day at 2017 international prices (PPP). Line used: $6.85 (upper-middle income line).</w:t>
      </w:r>
      <w:r>
        <w:t xml:space="preserve"> </w:t>
      </w:r>
      <w:r w:rsidRPr="00A10BC0">
        <w:t xml:space="preserve">The Global Subnational Atlas of Poverty (GSAP), a database of </w:t>
      </w:r>
      <w:proofErr w:type="gramStart"/>
      <w:r w:rsidRPr="00A10BC0">
        <w:t>subnational </w:t>
      </w:r>
      <w:r>
        <w:t xml:space="preserve"> </w:t>
      </w:r>
      <w:r w:rsidRPr="00A10BC0">
        <w:t>line</w:t>
      </w:r>
      <w:proofErr w:type="gramEnd"/>
      <w:r w:rsidRPr="00A10BC0">
        <w:t xml:space="preserve">-up poverty rates </w:t>
      </w:r>
      <w:hyperlink r:id="rId7" w:history="1">
        <w:r w:rsidRPr="00A10BC0">
          <w:rPr>
            <w:rStyle w:val="Hyperlink"/>
          </w:rPr>
          <w:t>www.pipmaps.worldbank.org</w:t>
        </w:r>
      </w:hyperlink>
      <w:r w:rsidRPr="00A10BC0">
        <w:t xml:space="preserve">. </w:t>
      </w:r>
    </w:p>
    <w:p w14:paraId="7BC57346" w14:textId="77777777" w:rsidR="00A10BC0" w:rsidRDefault="00A10BC0" w:rsidP="00A10BC0"/>
    <w:p w14:paraId="029E9FF9" w14:textId="0357C3FF" w:rsidR="00A10BC0" w:rsidRPr="00A10BC0" w:rsidRDefault="00A10BC0" w:rsidP="00A10BC0">
      <w:r>
        <w:t xml:space="preserve">(3) Flood risk: </w:t>
      </w:r>
      <w:r w:rsidRPr="00A10BC0">
        <w:t>Share of population exposed to at least a 15cm inundation depth during a 1-in-</w:t>
      </w:r>
      <w:proofErr w:type="gramStart"/>
      <w:r w:rsidRPr="00A10BC0">
        <w:t>100 year</w:t>
      </w:r>
      <w:proofErr w:type="gramEnd"/>
      <w:r w:rsidRPr="00A10BC0">
        <w:t xml:space="preserve"> flood event. Own analysis of flood risk </w:t>
      </w:r>
      <w:proofErr w:type="spellStart"/>
      <w:r w:rsidRPr="00A10BC0">
        <w:t>rasters</w:t>
      </w:r>
      <w:proofErr w:type="spellEnd"/>
      <w:r w:rsidRPr="00A10BC0">
        <w:t xml:space="preserve"> by Rentschler et al. (2022). Rentschler, J., Salhab, M. &amp; </w:t>
      </w:r>
      <w:proofErr w:type="spellStart"/>
      <w:r w:rsidRPr="00A10BC0">
        <w:t>Jafino</w:t>
      </w:r>
      <w:proofErr w:type="spellEnd"/>
      <w:r w:rsidRPr="00A10BC0">
        <w:t>, B.A. Flood exposure and poverty in 188 countries. Nature Communications 13, 3527 (2022).</w:t>
      </w:r>
    </w:p>
    <w:p w14:paraId="2EA6D203" w14:textId="1A6BD77F" w:rsidR="00A10BC0" w:rsidRPr="00A10BC0" w:rsidRDefault="00A10BC0" w:rsidP="00A10BC0"/>
    <w:p w14:paraId="1CC37B30" w14:textId="77777777" w:rsidR="00335F55" w:rsidRPr="00335F55" w:rsidRDefault="00FF42C0" w:rsidP="00335F55">
      <w:r>
        <w:t>(4) Drought risk:</w:t>
      </w:r>
      <w:r w:rsidR="00335F55">
        <w:t xml:space="preserve"> </w:t>
      </w:r>
      <w:r w:rsidR="00335F55" w:rsidRPr="00335F55">
        <w:t>Drought risk measures where droughts are likely to occur, the population and assets exposed, and the vulner</w:t>
      </w:r>
      <w:r w:rsidR="00335F55" w:rsidRPr="00335F55">
        <w:softHyphen/>
        <w:t>ability of the population and assets to adverse effects. AQUEDUCT 4. World Resources Institute</w:t>
      </w:r>
    </w:p>
    <w:p w14:paraId="3EB9ADCE" w14:textId="12599C29" w:rsidR="00335F55" w:rsidRPr="00335F55" w:rsidRDefault="00335F55" w:rsidP="00335F55"/>
    <w:p w14:paraId="41BFC1BB" w14:textId="744D902C" w:rsidR="00A10BC0" w:rsidRDefault="00A10BC0" w:rsidP="00A10BC0"/>
    <w:p w14:paraId="594EEFC2" w14:textId="77777777" w:rsidR="00FF42C0" w:rsidRPr="00A10BC0" w:rsidRDefault="00FF42C0" w:rsidP="00A10BC0"/>
    <w:p w14:paraId="14DBF645" w14:textId="3AEB8445" w:rsidR="00A10BC0" w:rsidRPr="00A10BC0" w:rsidRDefault="00A10BC0" w:rsidP="00A10BC0"/>
    <w:p w14:paraId="63267B9A" w14:textId="55837DBF" w:rsidR="00A10BC0" w:rsidRPr="00A10BC0" w:rsidRDefault="00A10BC0" w:rsidP="00A10BC0"/>
    <w:p w14:paraId="12392875" w14:textId="09EDD55E" w:rsidR="00A84A03" w:rsidRPr="00A10BC0" w:rsidRDefault="00A84A03"/>
    <w:p w14:paraId="64FA63F5" w14:textId="77777777" w:rsidR="005A1DBB" w:rsidRDefault="005A1DBB">
      <w:pPr>
        <w:rPr>
          <w:i/>
          <w:iCs/>
        </w:rPr>
      </w:pPr>
      <w:r>
        <w:rPr>
          <w:i/>
          <w:iCs/>
        </w:rPr>
        <w:br w:type="page"/>
      </w:r>
    </w:p>
    <w:p w14:paraId="4EB97EEE" w14:textId="03E78C34" w:rsidR="00A84A03" w:rsidRDefault="00A84A03">
      <w:pPr>
        <w:rPr>
          <w:i/>
          <w:iCs/>
        </w:rPr>
      </w:pPr>
      <w:r>
        <w:rPr>
          <w:i/>
          <w:iCs/>
        </w:rPr>
        <w:lastRenderedPageBreak/>
        <w:t>STORYLINE</w:t>
      </w:r>
    </w:p>
    <w:p w14:paraId="5C95CA21" w14:textId="77777777" w:rsidR="000352B0" w:rsidRDefault="000352B0">
      <w:pPr>
        <w:rPr>
          <w:i/>
          <w:iCs/>
        </w:rPr>
      </w:pPr>
    </w:p>
    <w:p w14:paraId="4D94CBFE" w14:textId="49F62B4A" w:rsidR="000672B0" w:rsidRDefault="00F36EC9">
      <w:pPr>
        <w:rPr>
          <w:i/>
          <w:iCs/>
        </w:rPr>
      </w:pPr>
      <w:r>
        <w:rPr>
          <w:i/>
          <w:iCs/>
        </w:rPr>
        <w:t>(1) What is the triple burden</w:t>
      </w:r>
      <w:r w:rsidR="005A1DBB">
        <w:rPr>
          <w:i/>
          <w:iCs/>
        </w:rPr>
        <w:t xml:space="preserve"> and why it matters</w:t>
      </w:r>
      <w:r>
        <w:rPr>
          <w:i/>
          <w:iCs/>
        </w:rPr>
        <w:t>?</w:t>
      </w:r>
    </w:p>
    <w:p w14:paraId="2C2835AB" w14:textId="77777777" w:rsidR="00F36EC9" w:rsidRDefault="00F36EC9">
      <w:pPr>
        <w:rPr>
          <w:i/>
          <w:iCs/>
        </w:rPr>
      </w:pPr>
    </w:p>
    <w:p w14:paraId="3B015F2F" w14:textId="585E09F5" w:rsidR="00804B4E" w:rsidRDefault="00804B4E">
      <w:r w:rsidRPr="00804B4E">
        <w:t>The t</w:t>
      </w:r>
      <w:r>
        <w:t>riple burden consists of people exposed to (1) high poverty, (2) high climate risk (here high risk of flooding), and (3) low access to water and sanitation services.</w:t>
      </w:r>
    </w:p>
    <w:p w14:paraId="34CF5FF9" w14:textId="77777777" w:rsidR="00804B4E" w:rsidRDefault="00804B4E"/>
    <w:p w14:paraId="23DEF278" w14:textId="77777777" w:rsidR="00FF42C0" w:rsidRDefault="00FF42C0" w:rsidP="00FF42C0">
      <w:r w:rsidRPr="00275EBB">
        <w:t>Areas experiencing the Triple Burden are the most vulnerable and must be prioritized</w:t>
      </w:r>
    </w:p>
    <w:p w14:paraId="3B08A49C" w14:textId="77777777" w:rsidR="00FF42C0" w:rsidRDefault="00FF42C0" w:rsidP="00FF42C0">
      <w:pPr>
        <w:numPr>
          <w:ilvl w:val="0"/>
          <w:numId w:val="1"/>
        </w:numPr>
      </w:pPr>
      <w:r>
        <w:t xml:space="preserve">Low access to water and sanitation combined with poverty can lead to a poverty trap that </w:t>
      </w:r>
      <w:r w:rsidRPr="00275EBB">
        <w:t>increases mortality and morbidity; stalls human capital formation; and reduces long-term earnings and employment opportunities</w:t>
      </w:r>
      <w:r>
        <w:t>, keeping people and their offspring in poverty</w:t>
      </w:r>
    </w:p>
    <w:p w14:paraId="559FC54B" w14:textId="77777777" w:rsidR="00FF42C0" w:rsidRPr="00275EBB" w:rsidRDefault="00FF42C0" w:rsidP="00FF42C0">
      <w:pPr>
        <w:numPr>
          <w:ilvl w:val="0"/>
          <w:numId w:val="1"/>
        </w:numPr>
      </w:pPr>
      <w:r w:rsidRPr="00275EBB">
        <w:t xml:space="preserve">Those in the poverty trap of low </w:t>
      </w:r>
      <w:r>
        <w:t xml:space="preserve">access to services </w:t>
      </w:r>
      <w:r w:rsidRPr="00275EBB">
        <w:t>are less resilient to climate risks shocks</w:t>
      </w:r>
      <w:r>
        <w:t>. Water and sanitation infrastructure is vulnerable to</w:t>
      </w:r>
      <w:r w:rsidRPr="00275EBB">
        <w:t xml:space="preserve"> climate risks shocks</w:t>
      </w:r>
      <w:r>
        <w:t xml:space="preserve"> and sanitation infrastructure can generate greenhouse emissions, exacerbating climate risks</w:t>
      </w:r>
    </w:p>
    <w:p w14:paraId="32AC882E" w14:textId="77777777" w:rsidR="00FF42C0" w:rsidRDefault="00FF42C0"/>
    <w:p w14:paraId="5D93A486" w14:textId="5B12B5F3" w:rsidR="00804B4E" w:rsidRPr="00804B4E" w:rsidRDefault="00804B4E">
      <w:r w:rsidRPr="00804B4E">
        <w:rPr>
          <w:noProof/>
        </w:rPr>
        <w:drawing>
          <wp:inline distT="0" distB="0" distL="0" distR="0" wp14:anchorId="77DB20C3" wp14:editId="770C31AB">
            <wp:extent cx="1855470" cy="1641915"/>
            <wp:effectExtent l="0" t="0" r="0" b="0"/>
            <wp:docPr id="42020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0952" name=""/>
                    <pic:cNvPicPr/>
                  </pic:nvPicPr>
                  <pic:blipFill rotWithShape="1">
                    <a:blip r:embed="rId8"/>
                    <a:srcRect l="8087" t="24275" r="60678" b="25935"/>
                    <a:stretch>
                      <a:fillRect/>
                    </a:stretch>
                  </pic:blipFill>
                  <pic:spPr bwMode="auto">
                    <a:xfrm>
                      <a:off x="0" y="0"/>
                      <a:ext cx="1856458" cy="1642789"/>
                    </a:xfrm>
                    <a:prstGeom prst="rect">
                      <a:avLst/>
                    </a:prstGeom>
                    <a:ln>
                      <a:noFill/>
                    </a:ln>
                    <a:extLst>
                      <a:ext uri="{53640926-AAD7-44D8-BBD7-CCE9431645EC}">
                        <a14:shadowObscured xmlns:a14="http://schemas.microsoft.com/office/drawing/2010/main"/>
                      </a:ext>
                    </a:extLst>
                  </pic:spPr>
                </pic:pic>
              </a:graphicData>
            </a:graphic>
          </wp:inline>
        </w:drawing>
      </w:r>
    </w:p>
    <w:p w14:paraId="1E9BD9F8" w14:textId="77777777" w:rsidR="00B1430A" w:rsidRDefault="00B1430A"/>
    <w:p w14:paraId="78A8AD13" w14:textId="5321C2AC" w:rsidR="00804B4E" w:rsidRPr="00275EBB" w:rsidRDefault="00804B4E">
      <w:pPr>
        <w:rPr>
          <w:color w:val="808080" w:themeColor="background1" w:themeShade="80"/>
        </w:rPr>
      </w:pPr>
      <w:r w:rsidRPr="00275EBB">
        <w:rPr>
          <w:color w:val="808080" w:themeColor="background1" w:themeShade="80"/>
        </w:rPr>
        <w:t xml:space="preserve">Note: </w:t>
      </w:r>
      <w:r w:rsidR="00275EBB" w:rsidRPr="00275EBB">
        <w:rPr>
          <w:color w:val="808080" w:themeColor="background1" w:themeShade="80"/>
        </w:rPr>
        <w:t xml:space="preserve"> </w:t>
      </w:r>
      <w:r w:rsidRPr="00275EBB">
        <w:rPr>
          <w:color w:val="808080" w:themeColor="background1" w:themeShade="80"/>
        </w:rPr>
        <w:t xml:space="preserve">In the maps and graphs, we use </w:t>
      </w:r>
    </w:p>
    <w:p w14:paraId="21CFA05F" w14:textId="3E37C28B" w:rsidR="00804B4E" w:rsidRPr="00275EBB" w:rsidRDefault="00804B4E">
      <w:pPr>
        <w:rPr>
          <w:color w:val="808080" w:themeColor="background1" w:themeShade="80"/>
        </w:rPr>
      </w:pPr>
      <w:r w:rsidRPr="00275EBB">
        <w:rPr>
          <w:color w:val="808080" w:themeColor="background1" w:themeShade="80"/>
        </w:rPr>
        <w:t>[0] color (hexadecimal) #e4efff for no burdens (</w:t>
      </w:r>
      <w:proofErr w:type="spellStart"/>
      <w:r w:rsidRPr="00275EBB">
        <w:rPr>
          <w:color w:val="808080" w:themeColor="background1" w:themeShade="80"/>
        </w:rPr>
        <w:t>muns</w:t>
      </w:r>
      <w:proofErr w:type="spellEnd"/>
      <w:r w:rsidRPr="00275EBB">
        <w:rPr>
          <w:color w:val="808080" w:themeColor="background1" w:themeShade="80"/>
        </w:rPr>
        <w:t xml:space="preserve">/districts that experience no burden; mostly </w:t>
      </w:r>
      <w:proofErr w:type="gramStart"/>
      <w:r w:rsidRPr="00275EBB">
        <w:rPr>
          <w:color w:val="808080" w:themeColor="background1" w:themeShade="80"/>
        </w:rPr>
        <w:t>high income</w:t>
      </w:r>
      <w:proofErr w:type="gramEnd"/>
      <w:r w:rsidRPr="00275EBB">
        <w:rPr>
          <w:color w:val="808080" w:themeColor="background1" w:themeShade="80"/>
        </w:rPr>
        <w:t xml:space="preserve"> countries; depicted in the figure above as green) </w:t>
      </w:r>
    </w:p>
    <w:p w14:paraId="19B770E4" w14:textId="3DE717B4" w:rsidR="00804B4E" w:rsidRPr="00275EBB" w:rsidRDefault="00804B4E">
      <w:pPr>
        <w:rPr>
          <w:color w:val="808080" w:themeColor="background1" w:themeShade="80"/>
        </w:rPr>
      </w:pPr>
      <w:r w:rsidRPr="00275EBB">
        <w:rPr>
          <w:color w:val="808080" w:themeColor="background1" w:themeShade="80"/>
        </w:rPr>
        <w:t>[1] #f1eebc for one burden (</w:t>
      </w:r>
      <w:proofErr w:type="spellStart"/>
      <w:r w:rsidRPr="00275EBB">
        <w:rPr>
          <w:color w:val="808080" w:themeColor="background1" w:themeShade="80"/>
        </w:rPr>
        <w:t>muns</w:t>
      </w:r>
      <w:proofErr w:type="spellEnd"/>
      <w:r w:rsidRPr="00275EBB">
        <w:rPr>
          <w:color w:val="808080" w:themeColor="background1" w:themeShade="80"/>
        </w:rPr>
        <w:t>/districts that experience only one burden; depicted in the figure above as pink)</w:t>
      </w:r>
    </w:p>
    <w:p w14:paraId="6C6246C2" w14:textId="1E30DC13" w:rsidR="00804B4E" w:rsidRPr="00275EBB" w:rsidRDefault="00804B4E" w:rsidP="00804B4E">
      <w:pPr>
        <w:rPr>
          <w:color w:val="808080" w:themeColor="background1" w:themeShade="80"/>
        </w:rPr>
      </w:pPr>
      <w:r w:rsidRPr="00275EBB">
        <w:rPr>
          <w:color w:val="808080" w:themeColor="background1" w:themeShade="80"/>
        </w:rPr>
        <w:t xml:space="preserve">[2] #f46d43" for </w:t>
      </w:r>
      <w:r w:rsidR="00275EBB" w:rsidRPr="00275EBB">
        <w:rPr>
          <w:color w:val="808080" w:themeColor="background1" w:themeShade="80"/>
        </w:rPr>
        <w:t>two</w:t>
      </w:r>
      <w:r w:rsidRPr="00275EBB">
        <w:rPr>
          <w:color w:val="808080" w:themeColor="background1" w:themeShade="80"/>
        </w:rPr>
        <w:t xml:space="preserve"> burden</w:t>
      </w:r>
      <w:r w:rsidR="00275EBB" w:rsidRPr="00275EBB">
        <w:rPr>
          <w:color w:val="808080" w:themeColor="background1" w:themeShade="80"/>
        </w:rPr>
        <w:t>s</w:t>
      </w:r>
      <w:r w:rsidRPr="00275EBB">
        <w:rPr>
          <w:color w:val="808080" w:themeColor="background1" w:themeShade="80"/>
        </w:rPr>
        <w:t xml:space="preserve"> (</w:t>
      </w:r>
      <w:proofErr w:type="spellStart"/>
      <w:r w:rsidRPr="00275EBB">
        <w:rPr>
          <w:color w:val="808080" w:themeColor="background1" w:themeShade="80"/>
        </w:rPr>
        <w:t>muns</w:t>
      </w:r>
      <w:proofErr w:type="spellEnd"/>
      <w:r w:rsidRPr="00275EBB">
        <w:rPr>
          <w:color w:val="808080" w:themeColor="background1" w:themeShade="80"/>
        </w:rPr>
        <w:t xml:space="preserve">/districts that experience </w:t>
      </w:r>
      <w:r w:rsidR="00275EBB" w:rsidRPr="00275EBB">
        <w:rPr>
          <w:color w:val="808080" w:themeColor="background1" w:themeShade="80"/>
        </w:rPr>
        <w:t xml:space="preserve">two </w:t>
      </w:r>
      <w:r w:rsidRPr="00275EBB">
        <w:rPr>
          <w:color w:val="808080" w:themeColor="background1" w:themeShade="80"/>
        </w:rPr>
        <w:t>burden</w:t>
      </w:r>
      <w:r w:rsidR="00275EBB" w:rsidRPr="00275EBB">
        <w:rPr>
          <w:color w:val="808080" w:themeColor="background1" w:themeShade="80"/>
        </w:rPr>
        <w:t>s</w:t>
      </w:r>
      <w:r w:rsidRPr="00275EBB">
        <w:rPr>
          <w:color w:val="808080" w:themeColor="background1" w:themeShade="80"/>
        </w:rPr>
        <w:t>; depicted in the figure above as</w:t>
      </w:r>
      <w:r w:rsidR="00275EBB" w:rsidRPr="00275EBB">
        <w:rPr>
          <w:color w:val="808080" w:themeColor="background1" w:themeShade="80"/>
        </w:rPr>
        <w:t xml:space="preserve"> red</w:t>
      </w:r>
      <w:r w:rsidRPr="00275EBB">
        <w:rPr>
          <w:color w:val="808080" w:themeColor="background1" w:themeShade="80"/>
        </w:rPr>
        <w:t>)</w:t>
      </w:r>
    </w:p>
    <w:p w14:paraId="746A9E5E" w14:textId="5C16058B" w:rsidR="00275EBB" w:rsidRPr="00275EBB" w:rsidRDefault="00275EBB" w:rsidP="00275EBB">
      <w:pPr>
        <w:rPr>
          <w:color w:val="808080" w:themeColor="background1" w:themeShade="80"/>
        </w:rPr>
      </w:pPr>
      <w:r w:rsidRPr="00275EBB">
        <w:rPr>
          <w:color w:val="808080" w:themeColor="background1" w:themeShade="80"/>
        </w:rPr>
        <w:t>[3] # a50026" for three burdens (</w:t>
      </w:r>
      <w:proofErr w:type="spellStart"/>
      <w:r w:rsidRPr="00275EBB">
        <w:rPr>
          <w:color w:val="808080" w:themeColor="background1" w:themeShade="80"/>
        </w:rPr>
        <w:t>muns</w:t>
      </w:r>
      <w:proofErr w:type="spellEnd"/>
      <w:r w:rsidRPr="00275EBB">
        <w:rPr>
          <w:color w:val="808080" w:themeColor="background1" w:themeShade="80"/>
        </w:rPr>
        <w:t>/districts that experience two burdens; depicted in the figure above as red)</w:t>
      </w:r>
    </w:p>
    <w:p w14:paraId="702FCA23" w14:textId="77777777" w:rsidR="00275EBB" w:rsidRDefault="00275EBB" w:rsidP="00804B4E"/>
    <w:p w14:paraId="3122A81A" w14:textId="77777777" w:rsidR="00275EBB" w:rsidRDefault="00275EBB" w:rsidP="00804B4E"/>
    <w:p w14:paraId="5E8B0F6D" w14:textId="7B5B6ACA" w:rsidR="00804B4E" w:rsidRDefault="00804B4E" w:rsidP="00804B4E"/>
    <w:p w14:paraId="5873D8AF" w14:textId="77777777" w:rsidR="005A1DBB" w:rsidRDefault="005A1DBB" w:rsidP="00804B4E"/>
    <w:p w14:paraId="6642768A" w14:textId="77777777" w:rsidR="005A1DBB" w:rsidRDefault="005A1DBB" w:rsidP="00804B4E"/>
    <w:p w14:paraId="5A349F66" w14:textId="77777777" w:rsidR="005A1DBB" w:rsidRDefault="005A1DBB" w:rsidP="00804B4E"/>
    <w:p w14:paraId="6F441291" w14:textId="77777777" w:rsidR="005A1DBB" w:rsidRDefault="005A1DBB" w:rsidP="00804B4E"/>
    <w:p w14:paraId="29A5C32D" w14:textId="77777777" w:rsidR="005A1DBB" w:rsidRDefault="005A1DBB" w:rsidP="00804B4E"/>
    <w:p w14:paraId="6A46FCF6" w14:textId="77777777" w:rsidR="005A1DBB" w:rsidRDefault="005A1DBB" w:rsidP="00804B4E"/>
    <w:p w14:paraId="3F014CCB" w14:textId="3E314559" w:rsidR="005A1DBB" w:rsidRDefault="005A1DBB" w:rsidP="00804B4E">
      <w:pPr>
        <w:rPr>
          <w:i/>
          <w:iCs/>
        </w:rPr>
      </w:pPr>
      <w:r>
        <w:rPr>
          <w:i/>
          <w:iCs/>
        </w:rPr>
        <w:t>(1) The triple burden</w:t>
      </w:r>
      <w:r w:rsidR="00736004">
        <w:rPr>
          <w:i/>
          <w:iCs/>
        </w:rPr>
        <w:t xml:space="preserve"> in 2022</w:t>
      </w:r>
    </w:p>
    <w:p w14:paraId="67A81082" w14:textId="77777777" w:rsidR="005A1DBB" w:rsidRDefault="005A1DBB" w:rsidP="00804B4E">
      <w:pPr>
        <w:rPr>
          <w:i/>
          <w:iCs/>
        </w:rPr>
      </w:pPr>
    </w:p>
    <w:p w14:paraId="7C0E668A" w14:textId="7FFC4DD0" w:rsidR="00F64326" w:rsidRDefault="00736004" w:rsidP="00804B4E">
      <w:r>
        <w:t>In developing countries, 1</w:t>
      </w:r>
      <w:r w:rsidR="00AB51F5">
        <w:t>,136</w:t>
      </w:r>
      <w:r>
        <w:t xml:space="preserve"> </w:t>
      </w:r>
      <w:r w:rsidR="00AB51F5">
        <w:t>million</w:t>
      </w:r>
      <w:r>
        <w:t xml:space="preserve"> people (1</w:t>
      </w:r>
      <w:r w:rsidR="00942F95">
        <w:t>7</w:t>
      </w:r>
      <w:r w:rsidR="001236C1">
        <w:t>.4</w:t>
      </w:r>
      <w:r>
        <w:t xml:space="preserve"> percent of the population), live </w:t>
      </w:r>
      <w:r w:rsidR="00942F95">
        <w:t>under</w:t>
      </w:r>
      <w:r>
        <w:t xml:space="preserve"> high poverty, high risk of </w:t>
      </w:r>
      <w:r w:rsidR="001B5BA3">
        <w:t>droughts</w:t>
      </w:r>
      <w:r>
        <w:t xml:space="preserve">, and low access to water services. </w:t>
      </w:r>
    </w:p>
    <w:p w14:paraId="298FAA95" w14:textId="77777777" w:rsidR="005A1DBB" w:rsidRDefault="005A1DBB" w:rsidP="00804B4E">
      <w:pPr>
        <w:rPr>
          <w:i/>
          <w:iCs/>
        </w:rPr>
      </w:pPr>
    </w:p>
    <w:p w14:paraId="34C293A0" w14:textId="36E5743B" w:rsidR="005A1DBB" w:rsidRDefault="005A1DBB" w:rsidP="00804B4E">
      <w:pPr>
        <w:rPr>
          <w:i/>
          <w:iCs/>
        </w:rPr>
      </w:pPr>
      <w:r>
        <w:rPr>
          <w:i/>
          <w:iCs/>
        </w:rPr>
        <w:t>Water</w:t>
      </w:r>
    </w:p>
    <w:p w14:paraId="7E83C83C" w14:textId="05382A75" w:rsidR="001236C1" w:rsidRDefault="00D255D1" w:rsidP="00804B4E">
      <w:r>
        <w:rPr>
          <w:noProof/>
        </w:rPr>
        <w:drawing>
          <wp:inline distT="0" distB="0" distL="0" distR="0" wp14:anchorId="56C18D0A" wp14:editId="55B5629A">
            <wp:extent cx="5943209" cy="2794355"/>
            <wp:effectExtent l="0" t="0" r="635" b="0"/>
            <wp:docPr id="168776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8303" name="Picture 1687768303"/>
                    <pic:cNvPicPr/>
                  </pic:nvPicPr>
                  <pic:blipFill rotWithShape="1">
                    <a:blip r:embed="rId9" cstate="print">
                      <a:extLst>
                        <a:ext uri="{28A0092B-C50C-407E-A947-70E740481C1C}">
                          <a14:useLocalDpi xmlns:a14="http://schemas.microsoft.com/office/drawing/2010/main" val="0"/>
                        </a:ext>
                      </a:extLst>
                    </a:blip>
                    <a:srcRect t="21898" b="20454"/>
                    <a:stretch>
                      <a:fillRect/>
                    </a:stretch>
                  </pic:blipFill>
                  <pic:spPr bwMode="auto">
                    <a:xfrm>
                      <a:off x="0" y="0"/>
                      <a:ext cx="5943600" cy="2794539"/>
                    </a:xfrm>
                    <a:prstGeom prst="rect">
                      <a:avLst/>
                    </a:prstGeom>
                    <a:ln>
                      <a:noFill/>
                    </a:ln>
                    <a:extLst>
                      <a:ext uri="{53640926-AAD7-44D8-BBD7-CCE9431645EC}">
                        <a14:shadowObscured xmlns:a14="http://schemas.microsoft.com/office/drawing/2010/main"/>
                      </a:ext>
                    </a:extLst>
                  </pic:spPr>
                </pic:pic>
              </a:graphicData>
            </a:graphic>
          </wp:inline>
        </w:drawing>
      </w:r>
    </w:p>
    <w:p w14:paraId="33C9159B" w14:textId="39DF88C9" w:rsidR="005A1DBB" w:rsidRDefault="00921F61" w:rsidP="00804B4E">
      <w:pPr>
        <w:rPr>
          <w:color w:val="808080" w:themeColor="background1" w:themeShade="80"/>
        </w:rPr>
      </w:pPr>
      <w:r w:rsidRPr="00921F61">
        <w:rPr>
          <w:color w:val="808080" w:themeColor="background1" w:themeShade="80"/>
        </w:rPr>
        <w:t>File: TripleBurden_Poverty_HighFloodRisk_LowAccessWater.png</w:t>
      </w:r>
    </w:p>
    <w:p w14:paraId="74B674AF" w14:textId="77777777" w:rsidR="00736004" w:rsidRDefault="00736004" w:rsidP="00804B4E">
      <w:pPr>
        <w:rPr>
          <w:color w:val="808080" w:themeColor="background1" w:themeShade="80"/>
        </w:rPr>
      </w:pPr>
    </w:p>
    <w:p w14:paraId="150A2F3B" w14:textId="78DB9FBC" w:rsidR="00663B78" w:rsidRPr="00663B78" w:rsidRDefault="00663B78" w:rsidP="00804B4E">
      <w:pPr>
        <w:rPr>
          <w:color w:val="000000" w:themeColor="text1"/>
        </w:rPr>
      </w:pPr>
      <w:r w:rsidRPr="00663B78">
        <w:rPr>
          <w:color w:val="000000" w:themeColor="text1"/>
        </w:rPr>
        <w:t>&lt;</w:t>
      </w:r>
      <w:r>
        <w:rPr>
          <w:color w:val="000000" w:themeColor="text1"/>
        </w:rPr>
        <w:t>Perhaps dissolved to next map as transition&gt;</w:t>
      </w:r>
    </w:p>
    <w:p w14:paraId="423042C9" w14:textId="77777777" w:rsidR="00663B78" w:rsidRDefault="00663B78" w:rsidP="00804B4E">
      <w:pPr>
        <w:rPr>
          <w:color w:val="808080" w:themeColor="background1" w:themeShade="80"/>
        </w:rPr>
      </w:pPr>
    </w:p>
    <w:p w14:paraId="4F6F1B4D" w14:textId="77777777" w:rsidR="00736004" w:rsidRDefault="00736004" w:rsidP="00736004">
      <w:pPr>
        <w:rPr>
          <w:i/>
          <w:iCs/>
        </w:rPr>
      </w:pPr>
      <w:r>
        <w:rPr>
          <w:i/>
          <w:iCs/>
        </w:rPr>
        <w:t>Sanitation</w:t>
      </w:r>
    </w:p>
    <w:p w14:paraId="1C49C2B6" w14:textId="77777777" w:rsidR="00736004" w:rsidRDefault="00736004" w:rsidP="00804B4E">
      <w:pPr>
        <w:rPr>
          <w:color w:val="808080" w:themeColor="background1" w:themeShade="80"/>
        </w:rPr>
      </w:pPr>
    </w:p>
    <w:p w14:paraId="38612763" w14:textId="009ADDB1" w:rsidR="00736004" w:rsidRPr="00736004" w:rsidRDefault="00736004" w:rsidP="00736004">
      <w:r>
        <w:t>In developing countries, 1</w:t>
      </w:r>
      <w:r w:rsidR="00AB51F5">
        <w:t>,105</w:t>
      </w:r>
      <w:r>
        <w:t xml:space="preserve"> </w:t>
      </w:r>
      <w:r w:rsidR="00AB51F5">
        <w:t>m</w:t>
      </w:r>
      <w:r>
        <w:t xml:space="preserve">illion people </w:t>
      </w:r>
      <w:r w:rsidR="001236C1">
        <w:t>(16.9</w:t>
      </w:r>
      <w:r>
        <w:t xml:space="preserve"> percent of the population</w:t>
      </w:r>
      <w:r w:rsidR="001236C1">
        <w:t>)</w:t>
      </w:r>
      <w:r>
        <w:t xml:space="preserve">, live </w:t>
      </w:r>
      <w:r w:rsidR="001236C1">
        <w:t>under</w:t>
      </w:r>
      <w:r>
        <w:t xml:space="preserve"> high poverty, high risk of flooding, and low access to sanitation services. </w:t>
      </w:r>
    </w:p>
    <w:p w14:paraId="7705E64E" w14:textId="77777777" w:rsidR="00736004" w:rsidRDefault="00736004" w:rsidP="00804B4E">
      <w:pPr>
        <w:rPr>
          <w:color w:val="808080" w:themeColor="background1" w:themeShade="80"/>
        </w:rPr>
      </w:pPr>
    </w:p>
    <w:p w14:paraId="2552B903" w14:textId="77777777" w:rsidR="00736004" w:rsidRDefault="00736004" w:rsidP="00804B4E">
      <w:pPr>
        <w:rPr>
          <w:color w:val="808080" w:themeColor="background1" w:themeShade="80"/>
        </w:rPr>
      </w:pPr>
    </w:p>
    <w:p w14:paraId="301927D9" w14:textId="23940B0C" w:rsidR="00921F61" w:rsidRDefault="00921F61" w:rsidP="00921F61">
      <w:r>
        <w:rPr>
          <w:noProof/>
        </w:rPr>
        <w:lastRenderedPageBreak/>
        <w:drawing>
          <wp:inline distT="0" distB="0" distL="0" distR="0" wp14:anchorId="0178862F" wp14:editId="2406E5AD">
            <wp:extent cx="5942843" cy="2756549"/>
            <wp:effectExtent l="0" t="0" r="1270" b="0"/>
            <wp:docPr id="66165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3420" name="Picture 661653420"/>
                    <pic:cNvPicPr/>
                  </pic:nvPicPr>
                  <pic:blipFill rotWithShape="1">
                    <a:blip r:embed="rId10" cstate="print">
                      <a:extLst>
                        <a:ext uri="{28A0092B-C50C-407E-A947-70E740481C1C}">
                          <a14:useLocalDpi xmlns:a14="http://schemas.microsoft.com/office/drawing/2010/main" val="0"/>
                        </a:ext>
                      </a:extLst>
                    </a:blip>
                    <a:srcRect t="21892" b="21236"/>
                    <a:stretch>
                      <a:fillRect/>
                    </a:stretch>
                  </pic:blipFill>
                  <pic:spPr bwMode="auto">
                    <a:xfrm>
                      <a:off x="0" y="0"/>
                      <a:ext cx="5943600" cy="2756900"/>
                    </a:xfrm>
                    <a:prstGeom prst="rect">
                      <a:avLst/>
                    </a:prstGeom>
                    <a:ln>
                      <a:noFill/>
                    </a:ln>
                    <a:extLst>
                      <a:ext uri="{53640926-AAD7-44D8-BBD7-CCE9431645EC}">
                        <a14:shadowObscured xmlns:a14="http://schemas.microsoft.com/office/drawing/2010/main"/>
                      </a:ext>
                    </a:extLst>
                  </pic:spPr>
                </pic:pic>
              </a:graphicData>
            </a:graphic>
          </wp:inline>
        </w:drawing>
      </w:r>
    </w:p>
    <w:p w14:paraId="501A7ECE" w14:textId="1C9BE758" w:rsidR="00921F61" w:rsidRPr="00921F61" w:rsidRDefault="00921F61" w:rsidP="00921F61">
      <w:pPr>
        <w:rPr>
          <w:color w:val="808080" w:themeColor="background1" w:themeShade="80"/>
        </w:rPr>
      </w:pPr>
      <w:r w:rsidRPr="00921F61">
        <w:rPr>
          <w:color w:val="808080" w:themeColor="background1" w:themeShade="80"/>
        </w:rPr>
        <w:t>File: TripleBurden_Poverty_HighFloodRisk_LowAccess</w:t>
      </w:r>
      <w:r>
        <w:rPr>
          <w:color w:val="808080" w:themeColor="background1" w:themeShade="80"/>
        </w:rPr>
        <w:t>Sanitation</w:t>
      </w:r>
      <w:r w:rsidRPr="00921F61">
        <w:rPr>
          <w:color w:val="808080" w:themeColor="background1" w:themeShade="80"/>
        </w:rPr>
        <w:t>.png</w:t>
      </w:r>
    </w:p>
    <w:p w14:paraId="29785250" w14:textId="77777777" w:rsidR="00921F61" w:rsidRDefault="00921F61" w:rsidP="00804B4E">
      <w:pPr>
        <w:rPr>
          <w:color w:val="808080" w:themeColor="background1" w:themeShade="80"/>
        </w:rPr>
      </w:pPr>
    </w:p>
    <w:p w14:paraId="511590A1" w14:textId="77777777" w:rsidR="00736004" w:rsidRDefault="00736004" w:rsidP="00804B4E">
      <w:pPr>
        <w:rPr>
          <w:color w:val="808080" w:themeColor="background1" w:themeShade="80"/>
        </w:rPr>
      </w:pPr>
    </w:p>
    <w:p w14:paraId="547B90D4" w14:textId="77777777" w:rsidR="001375F9" w:rsidRDefault="001375F9" w:rsidP="00804B4E">
      <w:pPr>
        <w:rPr>
          <w:i/>
          <w:iCs/>
        </w:rPr>
      </w:pPr>
    </w:p>
    <w:p w14:paraId="17DD7CBA" w14:textId="77777777" w:rsidR="001375F9" w:rsidRDefault="001375F9" w:rsidP="00804B4E">
      <w:pPr>
        <w:rPr>
          <w:i/>
          <w:iCs/>
        </w:rPr>
      </w:pPr>
    </w:p>
    <w:p w14:paraId="436C8867" w14:textId="77777777" w:rsidR="001375F9" w:rsidRDefault="001375F9" w:rsidP="00804B4E">
      <w:pPr>
        <w:rPr>
          <w:i/>
          <w:iCs/>
        </w:rPr>
      </w:pPr>
    </w:p>
    <w:p w14:paraId="3075DB47" w14:textId="77777777" w:rsidR="001375F9" w:rsidRDefault="001375F9" w:rsidP="00804B4E">
      <w:pPr>
        <w:rPr>
          <w:i/>
          <w:iCs/>
        </w:rPr>
      </w:pPr>
    </w:p>
    <w:p w14:paraId="62AD1D72" w14:textId="77777777" w:rsidR="001375F9" w:rsidRDefault="001375F9" w:rsidP="00804B4E">
      <w:pPr>
        <w:rPr>
          <w:i/>
          <w:iCs/>
        </w:rPr>
      </w:pPr>
    </w:p>
    <w:p w14:paraId="54126CC6" w14:textId="77777777" w:rsidR="001375F9" w:rsidRDefault="001375F9" w:rsidP="00804B4E">
      <w:pPr>
        <w:rPr>
          <w:i/>
          <w:iCs/>
        </w:rPr>
      </w:pPr>
    </w:p>
    <w:p w14:paraId="795C966F" w14:textId="77777777" w:rsidR="001375F9" w:rsidRDefault="001375F9" w:rsidP="00804B4E">
      <w:pPr>
        <w:rPr>
          <w:i/>
          <w:iCs/>
        </w:rPr>
      </w:pPr>
    </w:p>
    <w:sectPr w:rsidR="001375F9">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48CF" w14:textId="77777777" w:rsidR="00F2528E" w:rsidRDefault="00F2528E" w:rsidP="00893B38">
      <w:r>
        <w:separator/>
      </w:r>
    </w:p>
  </w:endnote>
  <w:endnote w:type="continuationSeparator" w:id="0">
    <w:p w14:paraId="54C3C560" w14:textId="77777777" w:rsidR="00F2528E" w:rsidRDefault="00F2528E" w:rsidP="0089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News Gothic MT">
    <w:panose1 w:val="020B0503020103020203"/>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A0F4" w14:textId="06182099" w:rsidR="00893B38" w:rsidRDefault="00893B38">
    <w:pPr>
      <w:pStyle w:val="Footer"/>
    </w:pPr>
    <w:r>
      <w:rPr>
        <w:noProof/>
      </w:rPr>
      <mc:AlternateContent>
        <mc:Choice Requires="wps">
          <w:drawing>
            <wp:anchor distT="0" distB="0" distL="0" distR="0" simplePos="0" relativeHeight="251659264" behindDoc="0" locked="0" layoutInCell="1" allowOverlap="1" wp14:anchorId="66A739CA" wp14:editId="3C6CC9CB">
              <wp:simplePos x="635" y="635"/>
              <wp:positionH relativeFrom="page">
                <wp:align>right</wp:align>
              </wp:positionH>
              <wp:positionV relativeFrom="page">
                <wp:align>bottom</wp:align>
              </wp:positionV>
              <wp:extent cx="1170305" cy="345440"/>
              <wp:effectExtent l="0" t="0" r="0" b="0"/>
              <wp:wrapNone/>
              <wp:docPr id="151121349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45440"/>
                      </a:xfrm>
                      <a:prstGeom prst="rect">
                        <a:avLst/>
                      </a:prstGeom>
                      <a:noFill/>
                      <a:ln>
                        <a:noFill/>
                      </a:ln>
                    </wps:spPr>
                    <wps:txbx>
                      <w:txbxContent>
                        <w:p w14:paraId="15B7D53A" w14:textId="487BDA3A" w:rsidR="00893B38" w:rsidRPr="00893B38" w:rsidRDefault="00893B38" w:rsidP="00893B38">
                          <w:pPr>
                            <w:rPr>
                              <w:rFonts w:ascii="Aptos" w:eastAsia="Aptos" w:hAnsi="Aptos" w:cs="Aptos"/>
                              <w:noProof/>
                              <w:color w:val="000000"/>
                              <w:sz w:val="20"/>
                              <w:szCs w:val="20"/>
                            </w:rPr>
                          </w:pPr>
                          <w:r w:rsidRPr="00893B3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A739CA"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" filled="f" stroked="f">
              <v:fill o:detectmouseclick="t"/>
              <v:textbox style="mso-fit-shape-to-text:t" inset="0,0,20pt,15pt">
                <w:txbxContent>
                  <w:p w14:paraId="15B7D53A" w14:textId="487BDA3A" w:rsidR="00893B38" w:rsidRPr="00893B38" w:rsidRDefault="00893B38" w:rsidP="00893B38">
                    <w:pPr>
                      <w:rPr>
                        <w:rFonts w:ascii="Aptos" w:eastAsia="Aptos" w:hAnsi="Aptos" w:cs="Aptos"/>
                        <w:noProof/>
                        <w:color w:val="000000"/>
                        <w:sz w:val="20"/>
                        <w:szCs w:val="20"/>
                      </w:rPr>
                    </w:pPr>
                    <w:r w:rsidRPr="00893B38">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4C75" w14:textId="1CF404AB" w:rsidR="00893B38" w:rsidRDefault="00893B38">
    <w:pPr>
      <w:pStyle w:val="Footer"/>
    </w:pPr>
    <w:r>
      <w:rPr>
        <w:noProof/>
      </w:rPr>
      <mc:AlternateContent>
        <mc:Choice Requires="wps">
          <w:drawing>
            <wp:anchor distT="0" distB="0" distL="0" distR="0" simplePos="0" relativeHeight="251660288" behindDoc="0" locked="0" layoutInCell="1" allowOverlap="1" wp14:anchorId="5863E1AC" wp14:editId="2B7697D4">
              <wp:simplePos x="635" y="635"/>
              <wp:positionH relativeFrom="page">
                <wp:align>right</wp:align>
              </wp:positionH>
              <wp:positionV relativeFrom="page">
                <wp:align>bottom</wp:align>
              </wp:positionV>
              <wp:extent cx="1170305" cy="345440"/>
              <wp:effectExtent l="0" t="0" r="0" b="0"/>
              <wp:wrapNone/>
              <wp:docPr id="150236940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45440"/>
                      </a:xfrm>
                      <a:prstGeom prst="rect">
                        <a:avLst/>
                      </a:prstGeom>
                      <a:noFill/>
                      <a:ln>
                        <a:noFill/>
                      </a:ln>
                    </wps:spPr>
                    <wps:txbx>
                      <w:txbxContent>
                        <w:p w14:paraId="2EE7B027" w14:textId="095D9606" w:rsidR="00893B38" w:rsidRPr="00893B38" w:rsidRDefault="00893B38" w:rsidP="00893B38">
                          <w:pPr>
                            <w:rPr>
                              <w:rFonts w:ascii="Aptos" w:eastAsia="Aptos" w:hAnsi="Aptos" w:cs="Aptos"/>
                              <w:noProof/>
                              <w:color w:val="000000"/>
                              <w:sz w:val="20"/>
                              <w:szCs w:val="20"/>
                            </w:rPr>
                          </w:pPr>
                          <w:r w:rsidRPr="00893B3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63E1AC"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" filled="f" stroked="f">
              <v:fill o:detectmouseclick="t"/>
              <v:textbox style="mso-fit-shape-to-text:t" inset="0,0,20pt,15pt">
                <w:txbxContent>
                  <w:p w14:paraId="2EE7B027" w14:textId="095D9606" w:rsidR="00893B38" w:rsidRPr="00893B38" w:rsidRDefault="00893B38" w:rsidP="00893B38">
                    <w:pPr>
                      <w:rPr>
                        <w:rFonts w:ascii="Aptos" w:eastAsia="Aptos" w:hAnsi="Aptos" w:cs="Aptos"/>
                        <w:noProof/>
                        <w:color w:val="000000"/>
                        <w:sz w:val="20"/>
                        <w:szCs w:val="20"/>
                      </w:rPr>
                    </w:pPr>
                    <w:r w:rsidRPr="00893B38">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1086" w14:textId="7CBECBAE" w:rsidR="00893B38" w:rsidRDefault="00893B38">
    <w:pPr>
      <w:pStyle w:val="Footer"/>
    </w:pPr>
    <w:r>
      <w:rPr>
        <w:noProof/>
      </w:rPr>
      <mc:AlternateContent>
        <mc:Choice Requires="wps">
          <w:drawing>
            <wp:anchor distT="0" distB="0" distL="0" distR="0" simplePos="0" relativeHeight="251658240" behindDoc="0" locked="0" layoutInCell="1" allowOverlap="1" wp14:anchorId="3E98BB7C" wp14:editId="2B5C7EC2">
              <wp:simplePos x="635" y="635"/>
              <wp:positionH relativeFrom="page">
                <wp:align>right</wp:align>
              </wp:positionH>
              <wp:positionV relativeFrom="page">
                <wp:align>bottom</wp:align>
              </wp:positionV>
              <wp:extent cx="1170305" cy="345440"/>
              <wp:effectExtent l="0" t="0" r="0" b="0"/>
              <wp:wrapNone/>
              <wp:docPr id="434744686"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45440"/>
                      </a:xfrm>
                      <a:prstGeom prst="rect">
                        <a:avLst/>
                      </a:prstGeom>
                      <a:noFill/>
                      <a:ln>
                        <a:noFill/>
                      </a:ln>
                    </wps:spPr>
                    <wps:txbx>
                      <w:txbxContent>
                        <w:p w14:paraId="55F8B383" w14:textId="410B9E87" w:rsidR="00893B38" w:rsidRPr="00893B38" w:rsidRDefault="00893B38" w:rsidP="00893B38">
                          <w:pPr>
                            <w:rPr>
                              <w:rFonts w:ascii="Aptos" w:eastAsia="Aptos" w:hAnsi="Aptos" w:cs="Aptos"/>
                              <w:noProof/>
                              <w:color w:val="000000"/>
                              <w:sz w:val="20"/>
                              <w:szCs w:val="20"/>
                            </w:rPr>
                          </w:pPr>
                          <w:r w:rsidRPr="00893B38">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98BB7C"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" filled="f" stroked="f">
              <v:fill o:detectmouseclick="t"/>
              <v:textbox style="mso-fit-shape-to-text:t" inset="0,0,20pt,15pt">
                <w:txbxContent>
                  <w:p w14:paraId="55F8B383" w14:textId="410B9E87" w:rsidR="00893B38" w:rsidRPr="00893B38" w:rsidRDefault="00893B38" w:rsidP="00893B38">
                    <w:pPr>
                      <w:rPr>
                        <w:rFonts w:ascii="Aptos" w:eastAsia="Aptos" w:hAnsi="Aptos" w:cs="Aptos"/>
                        <w:noProof/>
                        <w:color w:val="000000"/>
                        <w:sz w:val="20"/>
                        <w:szCs w:val="20"/>
                      </w:rPr>
                    </w:pPr>
                    <w:r w:rsidRPr="00893B38">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0354" w14:textId="77777777" w:rsidR="00F2528E" w:rsidRDefault="00F2528E" w:rsidP="00893B38">
      <w:r>
        <w:separator/>
      </w:r>
    </w:p>
  </w:footnote>
  <w:footnote w:type="continuationSeparator" w:id="0">
    <w:p w14:paraId="6BA0B6BB" w14:textId="77777777" w:rsidR="00F2528E" w:rsidRDefault="00F2528E" w:rsidP="00893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B41A7"/>
    <w:multiLevelType w:val="hybridMultilevel"/>
    <w:tmpl w:val="F4C6FB6C"/>
    <w:lvl w:ilvl="0" w:tplc="28244832">
      <w:start w:val="1"/>
      <w:numFmt w:val="bullet"/>
      <w:lvlText w:val="•"/>
      <w:lvlJc w:val="left"/>
      <w:pPr>
        <w:tabs>
          <w:tab w:val="num" w:pos="720"/>
        </w:tabs>
        <w:ind w:left="720" w:hanging="360"/>
      </w:pPr>
      <w:rPr>
        <w:rFonts w:ascii="Arial" w:hAnsi="Arial" w:hint="default"/>
      </w:rPr>
    </w:lvl>
    <w:lvl w:ilvl="1" w:tplc="3668A8BA" w:tentative="1">
      <w:start w:val="1"/>
      <w:numFmt w:val="bullet"/>
      <w:lvlText w:val="•"/>
      <w:lvlJc w:val="left"/>
      <w:pPr>
        <w:tabs>
          <w:tab w:val="num" w:pos="1440"/>
        </w:tabs>
        <w:ind w:left="1440" w:hanging="360"/>
      </w:pPr>
      <w:rPr>
        <w:rFonts w:ascii="Arial" w:hAnsi="Arial" w:hint="default"/>
      </w:rPr>
    </w:lvl>
    <w:lvl w:ilvl="2" w:tplc="80A4A80C" w:tentative="1">
      <w:start w:val="1"/>
      <w:numFmt w:val="bullet"/>
      <w:lvlText w:val="•"/>
      <w:lvlJc w:val="left"/>
      <w:pPr>
        <w:tabs>
          <w:tab w:val="num" w:pos="2160"/>
        </w:tabs>
        <w:ind w:left="2160" w:hanging="360"/>
      </w:pPr>
      <w:rPr>
        <w:rFonts w:ascii="Arial" w:hAnsi="Arial" w:hint="default"/>
      </w:rPr>
    </w:lvl>
    <w:lvl w:ilvl="3" w:tplc="53D22EC6" w:tentative="1">
      <w:start w:val="1"/>
      <w:numFmt w:val="bullet"/>
      <w:lvlText w:val="•"/>
      <w:lvlJc w:val="left"/>
      <w:pPr>
        <w:tabs>
          <w:tab w:val="num" w:pos="2880"/>
        </w:tabs>
        <w:ind w:left="2880" w:hanging="360"/>
      </w:pPr>
      <w:rPr>
        <w:rFonts w:ascii="Arial" w:hAnsi="Arial" w:hint="default"/>
      </w:rPr>
    </w:lvl>
    <w:lvl w:ilvl="4" w:tplc="C8702640" w:tentative="1">
      <w:start w:val="1"/>
      <w:numFmt w:val="bullet"/>
      <w:lvlText w:val="•"/>
      <w:lvlJc w:val="left"/>
      <w:pPr>
        <w:tabs>
          <w:tab w:val="num" w:pos="3600"/>
        </w:tabs>
        <w:ind w:left="3600" w:hanging="360"/>
      </w:pPr>
      <w:rPr>
        <w:rFonts w:ascii="Arial" w:hAnsi="Arial" w:hint="default"/>
      </w:rPr>
    </w:lvl>
    <w:lvl w:ilvl="5" w:tplc="B678BA44" w:tentative="1">
      <w:start w:val="1"/>
      <w:numFmt w:val="bullet"/>
      <w:lvlText w:val="•"/>
      <w:lvlJc w:val="left"/>
      <w:pPr>
        <w:tabs>
          <w:tab w:val="num" w:pos="4320"/>
        </w:tabs>
        <w:ind w:left="4320" w:hanging="360"/>
      </w:pPr>
      <w:rPr>
        <w:rFonts w:ascii="Arial" w:hAnsi="Arial" w:hint="default"/>
      </w:rPr>
    </w:lvl>
    <w:lvl w:ilvl="6" w:tplc="3EACA818" w:tentative="1">
      <w:start w:val="1"/>
      <w:numFmt w:val="bullet"/>
      <w:lvlText w:val="•"/>
      <w:lvlJc w:val="left"/>
      <w:pPr>
        <w:tabs>
          <w:tab w:val="num" w:pos="5040"/>
        </w:tabs>
        <w:ind w:left="5040" w:hanging="360"/>
      </w:pPr>
      <w:rPr>
        <w:rFonts w:ascii="Arial" w:hAnsi="Arial" w:hint="default"/>
      </w:rPr>
    </w:lvl>
    <w:lvl w:ilvl="7" w:tplc="4F1A13DC" w:tentative="1">
      <w:start w:val="1"/>
      <w:numFmt w:val="bullet"/>
      <w:lvlText w:val="•"/>
      <w:lvlJc w:val="left"/>
      <w:pPr>
        <w:tabs>
          <w:tab w:val="num" w:pos="5760"/>
        </w:tabs>
        <w:ind w:left="5760" w:hanging="360"/>
      </w:pPr>
      <w:rPr>
        <w:rFonts w:ascii="Arial" w:hAnsi="Arial" w:hint="default"/>
      </w:rPr>
    </w:lvl>
    <w:lvl w:ilvl="8" w:tplc="4EEC12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BC97827"/>
    <w:multiLevelType w:val="hybridMultilevel"/>
    <w:tmpl w:val="60AAEBC8"/>
    <w:lvl w:ilvl="0" w:tplc="FFF05544">
      <w:start w:val="1"/>
      <w:numFmt w:val="bullet"/>
      <w:lvlText w:val="•"/>
      <w:lvlJc w:val="left"/>
      <w:pPr>
        <w:tabs>
          <w:tab w:val="num" w:pos="720"/>
        </w:tabs>
        <w:ind w:left="720" w:hanging="360"/>
      </w:pPr>
      <w:rPr>
        <w:rFonts w:ascii="Arial" w:hAnsi="Arial" w:hint="default"/>
      </w:rPr>
    </w:lvl>
    <w:lvl w:ilvl="1" w:tplc="73E80AA0" w:tentative="1">
      <w:start w:val="1"/>
      <w:numFmt w:val="bullet"/>
      <w:lvlText w:val="•"/>
      <w:lvlJc w:val="left"/>
      <w:pPr>
        <w:tabs>
          <w:tab w:val="num" w:pos="1440"/>
        </w:tabs>
        <w:ind w:left="1440" w:hanging="360"/>
      </w:pPr>
      <w:rPr>
        <w:rFonts w:ascii="Arial" w:hAnsi="Arial" w:hint="default"/>
      </w:rPr>
    </w:lvl>
    <w:lvl w:ilvl="2" w:tplc="099631EC" w:tentative="1">
      <w:start w:val="1"/>
      <w:numFmt w:val="bullet"/>
      <w:lvlText w:val="•"/>
      <w:lvlJc w:val="left"/>
      <w:pPr>
        <w:tabs>
          <w:tab w:val="num" w:pos="2160"/>
        </w:tabs>
        <w:ind w:left="2160" w:hanging="360"/>
      </w:pPr>
      <w:rPr>
        <w:rFonts w:ascii="Arial" w:hAnsi="Arial" w:hint="default"/>
      </w:rPr>
    </w:lvl>
    <w:lvl w:ilvl="3" w:tplc="8F16B35A" w:tentative="1">
      <w:start w:val="1"/>
      <w:numFmt w:val="bullet"/>
      <w:lvlText w:val="•"/>
      <w:lvlJc w:val="left"/>
      <w:pPr>
        <w:tabs>
          <w:tab w:val="num" w:pos="2880"/>
        </w:tabs>
        <w:ind w:left="2880" w:hanging="360"/>
      </w:pPr>
      <w:rPr>
        <w:rFonts w:ascii="Arial" w:hAnsi="Arial" w:hint="default"/>
      </w:rPr>
    </w:lvl>
    <w:lvl w:ilvl="4" w:tplc="F8B289EE" w:tentative="1">
      <w:start w:val="1"/>
      <w:numFmt w:val="bullet"/>
      <w:lvlText w:val="•"/>
      <w:lvlJc w:val="left"/>
      <w:pPr>
        <w:tabs>
          <w:tab w:val="num" w:pos="3600"/>
        </w:tabs>
        <w:ind w:left="3600" w:hanging="360"/>
      </w:pPr>
      <w:rPr>
        <w:rFonts w:ascii="Arial" w:hAnsi="Arial" w:hint="default"/>
      </w:rPr>
    </w:lvl>
    <w:lvl w:ilvl="5" w:tplc="D7BAA35E" w:tentative="1">
      <w:start w:val="1"/>
      <w:numFmt w:val="bullet"/>
      <w:lvlText w:val="•"/>
      <w:lvlJc w:val="left"/>
      <w:pPr>
        <w:tabs>
          <w:tab w:val="num" w:pos="4320"/>
        </w:tabs>
        <w:ind w:left="4320" w:hanging="360"/>
      </w:pPr>
      <w:rPr>
        <w:rFonts w:ascii="Arial" w:hAnsi="Arial" w:hint="default"/>
      </w:rPr>
    </w:lvl>
    <w:lvl w:ilvl="6" w:tplc="EFEE233E" w:tentative="1">
      <w:start w:val="1"/>
      <w:numFmt w:val="bullet"/>
      <w:lvlText w:val="•"/>
      <w:lvlJc w:val="left"/>
      <w:pPr>
        <w:tabs>
          <w:tab w:val="num" w:pos="5040"/>
        </w:tabs>
        <w:ind w:left="5040" w:hanging="360"/>
      </w:pPr>
      <w:rPr>
        <w:rFonts w:ascii="Arial" w:hAnsi="Arial" w:hint="default"/>
      </w:rPr>
    </w:lvl>
    <w:lvl w:ilvl="7" w:tplc="6042448C" w:tentative="1">
      <w:start w:val="1"/>
      <w:numFmt w:val="bullet"/>
      <w:lvlText w:val="•"/>
      <w:lvlJc w:val="left"/>
      <w:pPr>
        <w:tabs>
          <w:tab w:val="num" w:pos="5760"/>
        </w:tabs>
        <w:ind w:left="5760" w:hanging="360"/>
      </w:pPr>
      <w:rPr>
        <w:rFonts w:ascii="Arial" w:hAnsi="Arial" w:hint="default"/>
      </w:rPr>
    </w:lvl>
    <w:lvl w:ilvl="8" w:tplc="0E147B5A" w:tentative="1">
      <w:start w:val="1"/>
      <w:numFmt w:val="bullet"/>
      <w:lvlText w:val="•"/>
      <w:lvlJc w:val="left"/>
      <w:pPr>
        <w:tabs>
          <w:tab w:val="num" w:pos="6480"/>
        </w:tabs>
        <w:ind w:left="6480" w:hanging="360"/>
      </w:pPr>
      <w:rPr>
        <w:rFonts w:ascii="Arial" w:hAnsi="Arial" w:hint="default"/>
      </w:rPr>
    </w:lvl>
  </w:abstractNum>
  <w:num w:numId="1" w16cid:durableId="1500731378">
    <w:abstractNumId w:val="0"/>
  </w:num>
  <w:num w:numId="2" w16cid:durableId="1380278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C6"/>
    <w:rsid w:val="000352B0"/>
    <w:rsid w:val="00037338"/>
    <w:rsid w:val="000672B0"/>
    <w:rsid w:val="001236C1"/>
    <w:rsid w:val="001375F9"/>
    <w:rsid w:val="00153516"/>
    <w:rsid w:val="001B5BA3"/>
    <w:rsid w:val="00275EBB"/>
    <w:rsid w:val="003076F8"/>
    <w:rsid w:val="00335F55"/>
    <w:rsid w:val="0037159F"/>
    <w:rsid w:val="00405599"/>
    <w:rsid w:val="005A1DBB"/>
    <w:rsid w:val="00600324"/>
    <w:rsid w:val="00663B78"/>
    <w:rsid w:val="006A3EF4"/>
    <w:rsid w:val="006E78A8"/>
    <w:rsid w:val="00736004"/>
    <w:rsid w:val="007451AD"/>
    <w:rsid w:val="00804B4E"/>
    <w:rsid w:val="00851A52"/>
    <w:rsid w:val="00893B38"/>
    <w:rsid w:val="00921F61"/>
    <w:rsid w:val="00942F95"/>
    <w:rsid w:val="00A10BC0"/>
    <w:rsid w:val="00A3245E"/>
    <w:rsid w:val="00A84A03"/>
    <w:rsid w:val="00AB51F5"/>
    <w:rsid w:val="00B1430A"/>
    <w:rsid w:val="00BF13CC"/>
    <w:rsid w:val="00C42149"/>
    <w:rsid w:val="00C66BB5"/>
    <w:rsid w:val="00CA6580"/>
    <w:rsid w:val="00CC02DE"/>
    <w:rsid w:val="00D255D1"/>
    <w:rsid w:val="00D55407"/>
    <w:rsid w:val="00E67025"/>
    <w:rsid w:val="00F061C6"/>
    <w:rsid w:val="00F22FE2"/>
    <w:rsid w:val="00F2528E"/>
    <w:rsid w:val="00F36EC9"/>
    <w:rsid w:val="00F64326"/>
    <w:rsid w:val="00FF4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D306"/>
  <w15:chartTrackingRefBased/>
  <w15:docId w15:val="{B48275B8-C50B-D548-8C6A-9DDE1D9D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BC0"/>
  </w:style>
  <w:style w:type="paragraph" w:styleId="Heading1">
    <w:name w:val="heading 1"/>
    <w:basedOn w:val="Normal"/>
    <w:link w:val="Heading1Char"/>
    <w:uiPriority w:val="9"/>
    <w:qFormat/>
    <w:rsid w:val="00CA6580"/>
    <w:pPr>
      <w:keepNext/>
      <w:keepLines/>
      <w:spacing w:before="480"/>
      <w:outlineLvl w:val="0"/>
    </w:pPr>
    <w:rPr>
      <w:rFonts w:ascii="News Gothic MT" w:eastAsiaTheme="majorEastAsia" w:hAnsi="News Gothic MT" w:cstheme="majorBidi"/>
      <w:b/>
      <w:bCs/>
      <w:color w:val="156082" w:themeColor="accent1"/>
      <w:kern w:val="0"/>
      <w:sz w:val="28"/>
      <w:szCs w:val="32"/>
      <w:lang w:eastAsia="en-US"/>
      <w14:ligatures w14:val="none"/>
    </w:rPr>
  </w:style>
  <w:style w:type="paragraph" w:styleId="Heading2">
    <w:name w:val="heading 2"/>
    <w:basedOn w:val="Normal"/>
    <w:link w:val="Heading2Char"/>
    <w:uiPriority w:val="9"/>
    <w:unhideWhenUsed/>
    <w:qFormat/>
    <w:rsid w:val="00CA6580"/>
    <w:pPr>
      <w:keepNext/>
      <w:keepLines/>
      <w:spacing w:before="200"/>
      <w:outlineLvl w:val="1"/>
    </w:pPr>
    <w:rPr>
      <w:rFonts w:ascii="News Gothic MT" w:eastAsiaTheme="majorEastAsia" w:hAnsi="News Gothic MT" w:cstheme="majorBidi"/>
      <w:b/>
      <w:bCs/>
      <w:color w:val="156082" w:themeColor="accent1"/>
      <w:kern w:val="0"/>
      <w:sz w:val="26"/>
      <w:szCs w:val="28"/>
      <w:lang w:eastAsia="en-US"/>
      <w14:ligatures w14:val="none"/>
    </w:rPr>
  </w:style>
  <w:style w:type="paragraph" w:styleId="Heading3">
    <w:name w:val="heading 3"/>
    <w:basedOn w:val="Normal"/>
    <w:next w:val="Normal"/>
    <w:link w:val="Heading3Char"/>
    <w:uiPriority w:val="9"/>
    <w:semiHidden/>
    <w:unhideWhenUsed/>
    <w:qFormat/>
    <w:rsid w:val="00F06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80"/>
    <w:rPr>
      <w:rFonts w:ascii="News Gothic MT" w:eastAsiaTheme="majorEastAsia" w:hAnsi="News Gothic MT" w:cstheme="majorBidi"/>
      <w:b/>
      <w:bCs/>
      <w:color w:val="156082" w:themeColor="accent1"/>
      <w:kern w:val="0"/>
      <w:sz w:val="28"/>
      <w:szCs w:val="32"/>
      <w:lang w:eastAsia="en-US"/>
      <w14:ligatures w14:val="none"/>
    </w:rPr>
  </w:style>
  <w:style w:type="character" w:customStyle="1" w:styleId="Heading2Char">
    <w:name w:val="Heading 2 Char"/>
    <w:basedOn w:val="DefaultParagraphFont"/>
    <w:link w:val="Heading2"/>
    <w:uiPriority w:val="9"/>
    <w:rsid w:val="00CA6580"/>
    <w:rPr>
      <w:rFonts w:ascii="News Gothic MT" w:eastAsiaTheme="majorEastAsia" w:hAnsi="News Gothic MT" w:cstheme="majorBidi"/>
      <w:b/>
      <w:bCs/>
      <w:color w:val="156082" w:themeColor="accent1"/>
      <w:kern w:val="0"/>
      <w:sz w:val="26"/>
      <w:szCs w:val="28"/>
      <w:lang w:eastAsia="en-US"/>
      <w14:ligatures w14:val="none"/>
    </w:rPr>
  </w:style>
  <w:style w:type="paragraph" w:styleId="Bibliography">
    <w:name w:val="Bibliography"/>
    <w:basedOn w:val="Normal"/>
    <w:qFormat/>
    <w:rsid w:val="00CA6580"/>
    <w:pPr>
      <w:spacing w:before="120" w:after="120"/>
    </w:pPr>
    <w:rPr>
      <w:rFonts w:ascii="News Gothic MT" w:eastAsiaTheme="minorHAnsi" w:hAnsi="News Gothic MT"/>
      <w:kern w:val="0"/>
      <w:sz w:val="20"/>
      <w:lang w:eastAsia="en-US"/>
      <w14:ligatures w14:val="none"/>
    </w:rPr>
  </w:style>
  <w:style w:type="character" w:customStyle="1" w:styleId="Heading3Char">
    <w:name w:val="Heading 3 Char"/>
    <w:basedOn w:val="DefaultParagraphFont"/>
    <w:link w:val="Heading3"/>
    <w:uiPriority w:val="9"/>
    <w:semiHidden/>
    <w:rsid w:val="00F06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C6"/>
    <w:rPr>
      <w:rFonts w:eastAsiaTheme="majorEastAsia" w:cstheme="majorBidi"/>
      <w:color w:val="272727" w:themeColor="text1" w:themeTint="D8"/>
    </w:rPr>
  </w:style>
  <w:style w:type="paragraph" w:styleId="Title">
    <w:name w:val="Title"/>
    <w:basedOn w:val="Normal"/>
    <w:next w:val="Normal"/>
    <w:link w:val="TitleChar"/>
    <w:uiPriority w:val="10"/>
    <w:qFormat/>
    <w:rsid w:val="00F061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61C6"/>
    <w:rPr>
      <w:i/>
      <w:iCs/>
      <w:color w:val="404040" w:themeColor="text1" w:themeTint="BF"/>
    </w:rPr>
  </w:style>
  <w:style w:type="paragraph" w:styleId="ListParagraph">
    <w:name w:val="List Paragraph"/>
    <w:basedOn w:val="Normal"/>
    <w:uiPriority w:val="34"/>
    <w:qFormat/>
    <w:rsid w:val="00F061C6"/>
    <w:pPr>
      <w:ind w:left="720"/>
      <w:contextualSpacing/>
    </w:pPr>
  </w:style>
  <w:style w:type="character" w:styleId="IntenseEmphasis">
    <w:name w:val="Intense Emphasis"/>
    <w:basedOn w:val="DefaultParagraphFont"/>
    <w:uiPriority w:val="21"/>
    <w:qFormat/>
    <w:rsid w:val="00F061C6"/>
    <w:rPr>
      <w:i/>
      <w:iCs/>
      <w:color w:val="0F4761" w:themeColor="accent1" w:themeShade="BF"/>
    </w:rPr>
  </w:style>
  <w:style w:type="paragraph" w:styleId="IntenseQuote">
    <w:name w:val="Intense Quote"/>
    <w:basedOn w:val="Normal"/>
    <w:next w:val="Normal"/>
    <w:link w:val="IntenseQuoteChar"/>
    <w:uiPriority w:val="30"/>
    <w:qFormat/>
    <w:rsid w:val="00F06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C6"/>
    <w:rPr>
      <w:i/>
      <w:iCs/>
      <w:color w:val="0F4761" w:themeColor="accent1" w:themeShade="BF"/>
    </w:rPr>
  </w:style>
  <w:style w:type="character" w:styleId="IntenseReference">
    <w:name w:val="Intense Reference"/>
    <w:basedOn w:val="DefaultParagraphFont"/>
    <w:uiPriority w:val="32"/>
    <w:qFormat/>
    <w:rsid w:val="00F061C6"/>
    <w:rPr>
      <w:b/>
      <w:bCs/>
      <w:smallCaps/>
      <w:color w:val="0F4761" w:themeColor="accent1" w:themeShade="BF"/>
      <w:spacing w:val="5"/>
    </w:rPr>
  </w:style>
  <w:style w:type="table" w:styleId="TableGrid">
    <w:name w:val="Table Grid"/>
    <w:basedOn w:val="TableNormal"/>
    <w:uiPriority w:val="39"/>
    <w:rsid w:val="007360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0BC0"/>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10BC0"/>
    <w:rPr>
      <w:color w:val="467886" w:themeColor="hyperlink"/>
      <w:u w:val="single"/>
    </w:rPr>
  </w:style>
  <w:style w:type="character" w:styleId="UnresolvedMention">
    <w:name w:val="Unresolved Mention"/>
    <w:basedOn w:val="DefaultParagraphFont"/>
    <w:uiPriority w:val="99"/>
    <w:semiHidden/>
    <w:unhideWhenUsed/>
    <w:rsid w:val="00A10BC0"/>
    <w:rPr>
      <w:color w:val="605E5C"/>
      <w:shd w:val="clear" w:color="auto" w:fill="E1DFDD"/>
    </w:rPr>
  </w:style>
  <w:style w:type="paragraph" w:styleId="Footer">
    <w:name w:val="footer"/>
    <w:basedOn w:val="Normal"/>
    <w:link w:val="FooterChar"/>
    <w:uiPriority w:val="99"/>
    <w:unhideWhenUsed/>
    <w:rsid w:val="00893B38"/>
    <w:pPr>
      <w:tabs>
        <w:tab w:val="center" w:pos="4680"/>
        <w:tab w:val="right" w:pos="9360"/>
      </w:tabs>
    </w:pPr>
  </w:style>
  <w:style w:type="character" w:customStyle="1" w:styleId="FooterChar">
    <w:name w:val="Footer Char"/>
    <w:basedOn w:val="DefaultParagraphFont"/>
    <w:link w:val="Footer"/>
    <w:uiPriority w:val="99"/>
    <w:rsid w:val="00893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pipmaps.worldbank.org"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Luengas</dc:creator>
  <cp:keywords/>
  <dc:description/>
  <cp:lastModifiedBy>De-Menezes-Silva,AI (pgr)</cp:lastModifiedBy>
  <cp:revision>2</cp:revision>
  <dcterms:created xsi:type="dcterms:W3CDTF">2026-04-14T02:03:00Z</dcterms:created>
  <dcterms:modified xsi:type="dcterms:W3CDTF">2026-04-14T02:03:00Z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19e9ad6e,5a1349b8,598c567c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2026-04-13T16:40:53Z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596a2ea3-344c-4581-a038-3ac801b00d9c</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