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Table S___. Type II Wald χ² test results for all generalized linear mixed models (GLMMs). Models M1–M8 correspond to the response variables described in the main text. All models included site nested within region as a random effect (1|Region:Site). Zero-inflated beta models (M3–M7) included additional random effects for monitoring interval and coral base ID; full random effects structure for each model is described in Methods. Bold model labels indicate the best-fit model selected by lowest AIC (Table S_). Significant P-values (&lt; 0.05) are shown in bold.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Model</w:t>
            </w:r>
          </w:p>
        </w:tc>
        <w:tc>
          <w:tcPr>
            <w:tcW w:type="pct" w:w="34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Response variable</w:t>
            </w:r>
          </w:p>
        </w:tc>
        <w:tc>
          <w:tcPr>
            <w:tcW w:type="pct" w:w="24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Fixed effect</w:t>
            </w:r>
          </w:p>
        </w:tc>
        <w:tc>
          <w:tcPr>
            <w:tcW w:type="pct" w:w="12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χ²</w:t>
            </w:r>
          </w:p>
        </w:tc>
        <w:tc>
          <w:tcPr>
            <w:tcW w:type="pct" w:w="8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df</w:t>
            </w:r>
          </w:p>
        </w:tc>
        <w:tc>
          <w:tcPr>
            <w:tcW w:type="pct" w:w="16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M1</w:t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Cumulative prevalence (all species)</w:t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Species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3.10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0.213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136.33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Strata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7.03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0.008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Cumulative prevalence: OFAV (source nursery)</w:t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104.47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Strata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14.13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Source nursery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12.68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0.013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Region × Strata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10.80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0.056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M3</w:t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Predation intensity 30 days (all species)</w:t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Species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20.38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6.42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0.267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M4</w:t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Predation intensity 30 days: MCAV</w:t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Source nursery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8.36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0.015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M5</w:t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Predation intensity 30 days: OFAV</w:t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11.72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0.039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Strata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8.15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0.004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Source nursery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20.00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M6</w:t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Predation intensity 30 days: PCLI</w:t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Source nursery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55.65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M7</w:t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Predation intensity 30 days: OFAV donor colonies</w:t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5.38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0.371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Donor colony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100.14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M8</w:t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Survivorship vs. predation intensity</w:t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PRED_1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5.84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0.016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Species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16.34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Strata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6.09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0.014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PRED_1 × Species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6.99</w:t>
            </w:r>
          </w:p>
        </w:tc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0.030</w:t>
            </w:r>
          </w:p>
        </w:tc>
      </w:tr>
    </w:tbl>
    <w:p>
      <w:pPr>
        <w:spacing w:after="200" w:before="4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Region numbers: 1 = Martin/Palm Beach, 2 = Broward-Miami, 3 = Biscayne, 4 = Upper Keys, 5 = Middle Keys, 6 = Lower Keys. STRATA: inshore vs. offshore. MCAV = Montastraea cavernosa; OFAV = Orbicella faveolata; PCLI = Pseudodiploria clivosa.</w:t>
      </w:r>
    </w:p>
    <w:p>
      <w:pPr>
        <w:pageBreakBefore/>
      </w:pPr>
      <w:r>
        <w:br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Table S___. Significant Tukey-adjusted pairwise emmeans contrasts for all GLMMs (P &lt; 0.05). Estimates are on the log-odds scale for binomial models (M1, M2, M8) and the log scale for beta models (M3–M7). Only statistically significant contrasts are shown; all other pairwise comparisons were non-significant (P &gt; 0.05).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Model</w:t>
            </w:r>
          </w:p>
        </w:tc>
        <w:tc>
          <w:tcPr>
            <w:tcW w:type="pct" w:w="22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Comparison type</w:t>
            </w:r>
          </w:p>
        </w:tc>
        <w:tc>
          <w:tcPr>
            <w:tcW w:type="pct" w:w="30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Contrast</w:t>
            </w:r>
          </w:p>
        </w:tc>
        <w:tc>
          <w:tcPr>
            <w:tcW w:type="pct" w:w="12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Estimate</w:t>
            </w:r>
          </w:p>
        </w:tc>
        <w:tc>
          <w:tcPr>
            <w:tcW w:type="pct" w:w="10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</w:t>
            </w:r>
          </w:p>
        </w:tc>
        <w:tc>
          <w:tcPr>
            <w:tcW w:type="pct" w:w="10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</w:p>
        </w:tc>
        <w:tc>
          <w:tcPr>
            <w:tcW w:type="pct" w:w="10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 (adj.)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M1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Martin/Palm Beach − Broward-Miami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−6.27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0.68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−9.23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Martin/Palm Beach − Biscayne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−4.96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0.54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−9.21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Martin/Palm Beach − Upper Keys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−3.96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0.49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−8.09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Martin/Palm Beach − Middle Keys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−4.02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0.51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−7.95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Martin/Palm Beach − Lower Keys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−2.64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0.47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−5.66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Broward-Miami − Upper Keys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2.32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0.66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3.52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0.006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Broward-Miami − Middle Keys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2.26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0.66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3.40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0.009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Broward-Miami − Lower Keys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3.64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0.64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5.64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Biscayne − Lower Keys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2.32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0.49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4.71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Upper Keys − Lower Keys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1.32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0.44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2.99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0.033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Middle Keys − Lower Keys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1.38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0.46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3.04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0.029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Source nursery (OFAV)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CRF − MML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−1.05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0.30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−3.45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0.005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M3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Species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M. cavernosa − O. faveolata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0.42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0.09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4.51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M. cavernosa − P. clivosa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0.29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0.11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2.66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0.021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M4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Source nursery (MCAV)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FWC − MML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−0.52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0.18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−2.89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0.011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M5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Source nursery (OFAV)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CRF − RR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0.57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0.15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3.86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MML − RR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0.58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0.15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3.98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RR − UM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−0.66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0.23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−2.83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0.037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M6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Source nursery (PCLI)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FWC − MML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−1.30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0.18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−7.18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MML − RR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1.17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0.20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5.99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MML − UM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0.90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0.20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4.50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M7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Donor colony (OFAV)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CRF_OFAV_14 − CRF_OFAV_15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−0.81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0.21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−3.96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0.008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CRF_OFAV_14 − CRF_OFAV_36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−1.12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0.20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−5.48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CRF_OFAV_15 − CRF_OFAV_34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0.98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0.19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5.17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CRF_OFAV_15 − CRF_OFAV_35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0.82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0.20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4.10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0.004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CRF_OFAV_15 − MML_OFAV_61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0.74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0.18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4.10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0.004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CRF_OFAV_15 − RR_OFAV_50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0.81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0.18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4.46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CRF_OFAV_34 − CRF_OFAV_36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−1.28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0.19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−6.80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CRF_OFAV_35 − CRF_OFAV_36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−1.12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0.20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−5.65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CRF_OFAV_36 − CRF_OFAV_39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0.92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0.20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4.70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CRF_OFAV_36 − CRF_OFAV_7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0.88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0.20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4.48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CRF_OFAV_36 − MML_OFAV_61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1.04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0.18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5.84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CRF_OFAV_36 − MML_OFAV_CLONE_2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0.83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0.15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5.65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CRF_OFAV_36 − MML_OFAV_CLONE_3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0.75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0.16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4.62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CRF_OFAV_36 − RR_OFAV_50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1.12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0.18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6.15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M8</w:t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Species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M. cavernosa − O. faveolata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0.71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0.24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2.95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0.009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M. cavernosa − P. clivosa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1.13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0.26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4.32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0.001</w:t>
            </w:r>
          </w:p>
        </w:tc>
      </w:tr>
      <w:tr>
        <w:tc>
          <w:tcPr>
            <w:tcW w:type="pct" w:w="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O. faveolata − P. clivosa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0.42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0.18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2.38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0.045</w:t>
            </w:r>
          </w:p>
        </w:tc>
      </w:tr>
    </w:tbl>
    <w:p>
      <w:pPr>
        <w:spacing w:after="200" w:before="4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Species names: M. cavernosa = Montastraea cavernosa; O. faveolata = Orbicella faveolata; P. clivosa = Pseudodiploria clivosa. Source nurseries: CRF = Coral Restoration Foundation; FWC = Florida Fish and Wildlife Conservation Commission; MML = Mote Marine Laboratory; RR = Reef Renewal USA; UM = University of Miami.</w:t>
      </w:r>
    </w:p>
    <w:p>
      <w:pPr>
        <w:pageBreakBefore/>
      </w:pPr>
      <w:r>
        <w:br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Table S___. Species-specific slopes (emtrends) relating early predation intensity (PRED_1 at 30 days post-outplanting) to end-of-study survivorship, derived from model M8 (Survival ~ PRED_1 × Species + Strata + (1|Region:Site)). Slopes represent the change in log-odds of survival per unit increase in PRED_1 (0–1 proportion).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Species</w:t>
            </w:r>
          </w:p>
        </w:tc>
        <w:tc>
          <w:tcPr>
            <w:tcW w:type="pct" w:w="15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PRED_1 slope</w:t>
            </w:r>
          </w:p>
        </w:tc>
        <w:tc>
          <w:tcPr>
            <w:tcW w:type="pct" w:w="10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</w:t>
            </w:r>
          </w:p>
        </w:tc>
        <w:tc>
          <w:tcPr>
            <w:tcW w:type="pct" w:w="15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95% CI lower</w:t>
            </w:r>
          </w:p>
        </w:tc>
        <w:tc>
          <w:tcPr>
            <w:tcW w:type="pct" w:w="15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95% CI upper</w:t>
            </w:r>
          </w:p>
        </w:tc>
        <w:tc>
          <w:tcPr>
            <w:tcW w:type="pct" w:w="10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</w:p>
        </w:tc>
        <w:tc>
          <w:tcPr>
            <w:tcW w:type="pct" w:w="15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M. cavernosa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−7.17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2.39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−11.86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−2.49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−3.00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0.003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O. faveolata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0.33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1.73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−3.07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3.73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0.19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0.849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P. clivosa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−3.53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1.75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−6.97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−0.09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−2.01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0.044</w:t>
            </w:r>
          </w:p>
        </w:tc>
      </w:tr>
    </w:tbl>
    <w:p>
      <w:pPr>
        <w:spacing w:after="200" w:before="4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Asymptotic 95% confidence intervals. Significant slopes (P &lt; 0.05) indicate a significant negative relationship between early predation intensity and long-term survivorship.</w:t>
      </w:r>
    </w:p>
    <w:p>
      <w:pPr>
        <w:pageBreakBefore/>
      </w:pPr>
      <w:r>
        <w:br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Table S___. Sensitivity analysis: species-specific PRED_1 slopes from model M8 with and without Region as an additional fixed effect. Slope estimates differed by &lt; 4% between models, supporting robustness of the PRED_1 × Species interaction independent of regional variation. The P. clivosa slope crossed the P = 0.05 threshold when Region was included, indicating limited statistical power rather than regional confounding.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Species</w:t>
            </w:r>
          </w:p>
        </w:tc>
        <w:tc>
          <w:tcPr>
            <w:tcW w:type="pct" w:w="20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Model</w:t>
            </w:r>
          </w:p>
        </w:tc>
        <w:tc>
          <w:tcPr>
            <w:tcW w:type="pct" w:w="15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PRED_1 slope</w:t>
            </w:r>
          </w:p>
        </w:tc>
        <w:tc>
          <w:tcPr>
            <w:tcW w:type="pct" w:w="10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</w:t>
            </w:r>
          </w:p>
        </w:tc>
        <w:tc>
          <w:tcPr>
            <w:tcW w:type="pct" w:w="10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</w:p>
        </w:tc>
        <w:tc>
          <w:tcPr>
            <w:tcW w:type="pct" w:w="25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M. cavernosa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Without Region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−7.17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2.39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−3.00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0.003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With Region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−7.45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2.43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−3.07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0.002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O. faveolata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Without Region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0.33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1.73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0.19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0.849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With Region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0.35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1.75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0.20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0.840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P. clivosa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Without Region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−3.53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1.75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−2.01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0.044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With Region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−3.41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1.76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−1.94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0.053</w:t>
            </w:r>
          </w:p>
        </w:tc>
      </w:tr>
    </w:tbl>
    <w:p>
      <w:pPr>
        <w:pageBreakBefore/>
      </w:pPr>
      <w:r>
        <w:br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Table S___. AIC model comparison for all candidate GLMMs. Best-fit models (lowest AIC, marked with *) were selected for all analyses. ΔAIC is calculated relative to the best-fit model within each response variable. For cumulative predation prevalence of MCAV and PCLI, source nursery was not a significant predictor in any candidate model and those models are not exported; AIC values are provided for transparency. Region × Strata interaction model for M1 (AIC 853.8) was excluded due to complete separation in Broward-Miami inshore corals. M7 was run with a single candidate model; AIC comparison was not applicable.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Model</w:t>
            </w:r>
          </w:p>
        </w:tc>
        <w:tc>
          <w:tcPr>
            <w:tcW w:type="pct" w:w="30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Response variable</w:t>
            </w:r>
          </w:p>
        </w:tc>
        <w:tc>
          <w:tcPr>
            <w:tcW w:type="pct" w:w="34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Fixed effects</w:t>
            </w:r>
          </w:p>
        </w:tc>
        <w:tc>
          <w:tcPr>
            <w:tcW w:type="pct" w:w="14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AIC</w:t>
            </w:r>
          </w:p>
        </w:tc>
        <w:tc>
          <w:tcPr>
            <w:tcW w:type="pct" w:w="14%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ΔAIC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M1c1*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Cumulative prevalence (all species)</w:t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Species + Region + Strata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863.6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M1c2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Species × Region + Strata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865.5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1.9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M1c3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Species × Region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869.1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5.5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M1c4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Species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898.6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35.0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M2c1*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Cumulative prevalence OFAV (nursery)</w:t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Region × Strata + SourceNursery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470.8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M2c2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Region + SourceNursery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477.9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7.1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M2c3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SourceNursery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509.1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38.3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M2d1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Cumulative prevalence MCAV (nursery)</w:t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Region + Strata + SourceNursery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175.1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M2d2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Region + SourceNursery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178.3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3.2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M2d3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SourceNursery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203.6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28.5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M2e1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Cumulative prevalence PCLI (nursery)</w:t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Region × Strata + SourceNursery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225.8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M2e2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Region + SourceNursery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225.5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−0.3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M2e3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Region + Strata + SourceNursery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227.1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1.3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M2e4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SourceNursery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259.5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33.7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M3c1*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Predation intensity 30 days (all)</w:t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Species + Region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−73.0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M3c2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Species + Region + Strata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209.3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282.3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M4c1*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Predation intensity 30 days (MCAV)</w:t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SourceNursery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70.7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M4c2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Strata + SourceNursery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72.1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M4c3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Region + SourceNursery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73.8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3.1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M5c1*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Predation intensity 30 days (OFAV)</w:t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Region + Strata + SourceNursery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−217.1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M5c2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SourceNursery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−32.5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184.6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M5c3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Region + SourceNursery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−27.9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189.2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M6c1*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Predation intensity 30 days (PCLI)</w:t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SourceNursery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44.0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M6c2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Region + SourceNursery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48.9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4.9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M7c1*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Predation intensity 30 days (OFAV donor colonies)</w:t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Region + DonorColony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M8c1*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Survivorship vs. predation intensity</w:t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PRED_1 × Species + Strata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1108.7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M8c2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PRED_1 × Species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1112.3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3.6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M8c3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PRED_1 + Species × Strata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1111.1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2.4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M8c4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PRED_1 × Species × Strata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1111.5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2.8</w:t>
            </w:r>
          </w:p>
        </w:tc>
      </w:tr>
      <w:tr>
        <w:tc>
          <w:tcPr>
            <w:tcW w:type="pct" w:w="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M8c5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PRED_1 + Species × Region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1124.9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16.2</w:t>
            </w:r>
          </w:p>
        </w:tc>
      </w:tr>
    </w:tbl>
    <w:p>
      <w:pPr>
        <w:spacing w:after="200" w:before="4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All models included (1|Region:Site) as a random effect. Zero-inflated models (M3–M7) additionally included ziformula as described in Methods. * = best-fit model selected for inference.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2026-07-08T14:09:02.278Z</dcterms:created>
  <dcterms:modified xsi:type="dcterms:W3CDTF">2026-07-08T14:09:02.278Z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