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F2" w:rsidRPr="00063E70" w:rsidRDefault="003746F2" w:rsidP="00063E70">
      <w:pPr>
        <w:pStyle w:val="Heading1"/>
      </w:pPr>
      <w:r w:rsidRPr="00063E70">
        <w:t xml:space="preserve">Part B: </w:t>
      </w:r>
      <w:r w:rsidRPr="00063E70">
        <w:t>Supply Chain Analytics</w:t>
      </w:r>
    </w:p>
    <w:p w:rsidR="00D4489F" w:rsidRPr="00063E70" w:rsidRDefault="00D4489F" w:rsidP="00063E70">
      <w:pPr>
        <w:pStyle w:val="Heading2"/>
      </w:pPr>
      <w:r w:rsidRPr="00063E70">
        <w:t>Introduction</w:t>
      </w:r>
    </w:p>
    <w:p w:rsidR="00F80C54" w:rsidRPr="00063E70" w:rsidRDefault="00D4489F" w:rsidP="00F80C54">
      <w:pPr>
        <w:rPr>
          <w:rFonts w:ascii="Arial" w:hAnsi="Arial" w:cs="Arial"/>
          <w:sz w:val="24"/>
          <w:szCs w:val="24"/>
        </w:rPr>
      </w:pPr>
      <w:r w:rsidRPr="00063E70">
        <w:rPr>
          <w:rFonts w:ascii="Arial" w:hAnsi="Arial" w:cs="Arial"/>
          <w:sz w:val="24"/>
          <w:szCs w:val="24"/>
        </w:rPr>
        <w:t>The hypothetical scenario for this project is a real-life problem faced by a global furnishing retail company, which is the issue of managing inventory for their furnishing products. The company is struggling with maintaining an inventory level balance, as they face the problem of understock and excess stock. The understock issue results in loss of sales, and the excess stock issue leads to increased carrying costs, which can have a significant impact on the company's profitability.</w:t>
      </w:r>
    </w:p>
    <w:p w:rsidR="00D4489F" w:rsidRPr="00063E70" w:rsidRDefault="00D4489F" w:rsidP="003746F2">
      <w:pPr>
        <w:pStyle w:val="Heading4"/>
        <w:rPr>
          <w:rFonts w:cs="Arial"/>
          <w:szCs w:val="24"/>
        </w:rPr>
      </w:pPr>
      <w:r w:rsidRPr="00063E70">
        <w:rPr>
          <w:rFonts w:cs="Arial"/>
          <w:szCs w:val="24"/>
        </w:rPr>
        <w:t>Research Questions</w:t>
      </w:r>
    </w:p>
    <w:p w:rsidR="00063E70" w:rsidRPr="00063E70" w:rsidRDefault="00D4489F" w:rsidP="00063E70">
      <w:pPr>
        <w:rPr>
          <w:rFonts w:ascii="Arial" w:hAnsi="Arial" w:cs="Arial"/>
          <w:sz w:val="24"/>
          <w:szCs w:val="24"/>
        </w:rPr>
      </w:pPr>
      <w:r w:rsidRPr="00063E70">
        <w:rPr>
          <w:rFonts w:ascii="Arial" w:hAnsi="Arial" w:cs="Arial"/>
          <w:sz w:val="24"/>
          <w:szCs w:val="24"/>
        </w:rPr>
        <w:t>How can the company achieve an inventory level balance and avoid understock and excess stock issues for their furnishing products?</w:t>
      </w:r>
    </w:p>
    <w:p w:rsidR="00063E70" w:rsidRPr="00063E70" w:rsidRDefault="00063E70" w:rsidP="00063E70">
      <w:pPr>
        <w:pStyle w:val="Heading4"/>
        <w:rPr>
          <w:rFonts w:cs="Arial"/>
          <w:szCs w:val="24"/>
        </w:rPr>
      </w:pPr>
      <w:r w:rsidRPr="00063E70">
        <w:rPr>
          <w:rFonts w:cs="Arial"/>
          <w:szCs w:val="24"/>
        </w:rPr>
        <w:t>SC Analytics</w:t>
      </w:r>
    </w:p>
    <w:p w:rsidR="00D4489F" w:rsidRPr="00063E70" w:rsidRDefault="00063E70" w:rsidP="00063E70">
      <w:pPr>
        <w:rPr>
          <w:rFonts w:ascii="Arial" w:hAnsi="Arial" w:cs="Arial"/>
          <w:sz w:val="24"/>
          <w:szCs w:val="24"/>
        </w:rPr>
      </w:pPr>
      <w:r w:rsidRPr="00063E70">
        <w:rPr>
          <w:rFonts w:ascii="Arial" w:hAnsi="Arial" w:cs="Arial"/>
          <w:sz w:val="24"/>
          <w:szCs w:val="24"/>
        </w:rPr>
        <w:t xml:space="preserve"> </w:t>
      </w:r>
      <w:r w:rsidR="00D4489F" w:rsidRPr="00063E70">
        <w:rPr>
          <w:rFonts w:ascii="Arial" w:hAnsi="Arial" w:cs="Arial"/>
          <w:sz w:val="24"/>
          <w:szCs w:val="24"/>
        </w:rPr>
        <w:t>SC Anal</w:t>
      </w:r>
      <w:r w:rsidR="00F80C54" w:rsidRPr="00063E70">
        <w:rPr>
          <w:rFonts w:ascii="Arial" w:hAnsi="Arial" w:cs="Arial"/>
          <w:sz w:val="24"/>
          <w:szCs w:val="24"/>
        </w:rPr>
        <w:t xml:space="preserve">ytics or </w:t>
      </w:r>
      <w:r w:rsidR="00D4489F" w:rsidRPr="00063E70">
        <w:rPr>
          <w:rFonts w:ascii="Arial" w:hAnsi="Arial" w:cs="Arial"/>
          <w:sz w:val="24"/>
          <w:szCs w:val="24"/>
        </w:rPr>
        <w:t>Supply chain analytics can help the company address these issues by optimizing the inventory level, forecasting demand, and identifying the most profitable furnishing products. This information can be used to optimize the inventory level, reduce carrying costs, and improve profitability for their furnishing products.</w:t>
      </w:r>
    </w:p>
    <w:p w:rsidR="00F80C54" w:rsidRPr="00063E70" w:rsidRDefault="006D05D7" w:rsidP="00F80C54">
      <w:pPr>
        <w:rPr>
          <w:rFonts w:ascii="Arial" w:hAnsi="Arial" w:cs="Arial"/>
          <w:sz w:val="24"/>
          <w:szCs w:val="24"/>
        </w:rPr>
      </w:pPr>
      <w:r w:rsidRPr="00063E70">
        <w:rPr>
          <w:rFonts w:ascii="Arial" w:hAnsi="Arial" w:cs="Arial"/>
          <w:sz w:val="24"/>
          <w:szCs w:val="24"/>
        </w:rPr>
        <w:t>According to Gartner (2021), supply chain analytics is "the application of advanced analytics to improve and automate decision-making across the supply chain."</w:t>
      </w:r>
      <w:r w:rsidR="00F80C54" w:rsidRPr="00063E70">
        <w:rPr>
          <w:rFonts w:ascii="Arial" w:hAnsi="Arial" w:cs="Arial"/>
          <w:sz w:val="24"/>
          <w:szCs w:val="24"/>
        </w:rPr>
        <w:t xml:space="preserve"> </w:t>
      </w:r>
      <w:r w:rsidRPr="00063E70">
        <w:rPr>
          <w:rFonts w:ascii="Arial" w:hAnsi="Arial" w:cs="Arial"/>
          <w:sz w:val="24"/>
          <w:szCs w:val="24"/>
        </w:rPr>
        <w:t>Supply chain analytics involves using various analytical tools such as descriptive, predictive, and prescriptive analytics to gain insights into the supply chain processes, optimize operations, reduce costs, and improve customer satisfaction (Bhattacharya et al., 2020).</w:t>
      </w:r>
    </w:p>
    <w:p w:rsidR="00D4489F" w:rsidRPr="00063E70" w:rsidRDefault="00D4489F" w:rsidP="00063E70">
      <w:pPr>
        <w:pStyle w:val="Heading4"/>
      </w:pPr>
      <w:r w:rsidRPr="00063E70">
        <w:t>Dataset</w:t>
      </w:r>
    </w:p>
    <w:p w:rsidR="00D4489F" w:rsidRPr="00063E70" w:rsidRDefault="00D4489F" w:rsidP="000B7729">
      <w:pPr>
        <w:rPr>
          <w:rFonts w:ascii="Arial" w:hAnsi="Arial" w:cs="Arial"/>
          <w:sz w:val="24"/>
          <w:szCs w:val="24"/>
        </w:rPr>
      </w:pPr>
      <w:r w:rsidRPr="00063E70">
        <w:rPr>
          <w:rFonts w:ascii="Arial" w:hAnsi="Arial" w:cs="Arial"/>
          <w:sz w:val="24"/>
          <w:szCs w:val="24"/>
        </w:rPr>
        <w:t>For this analysis, the Global Superstore dataset from Kaggle.com</w:t>
      </w:r>
      <w:r w:rsidR="003746F2" w:rsidRPr="00063E70">
        <w:rPr>
          <w:rFonts w:ascii="Arial" w:hAnsi="Arial" w:cs="Arial"/>
          <w:sz w:val="24"/>
          <w:szCs w:val="24"/>
        </w:rPr>
        <w:t xml:space="preserve"> was used</w:t>
      </w:r>
      <w:r w:rsidRPr="00063E70">
        <w:rPr>
          <w:rFonts w:ascii="Arial" w:hAnsi="Arial" w:cs="Arial"/>
          <w:sz w:val="24"/>
          <w:szCs w:val="24"/>
        </w:rPr>
        <w:t>. The dataset contains historical sales data for a global retail company that sells various products, including furnishing products. The dataset has 5</w:t>
      </w:r>
      <w:r w:rsidR="00D0067C" w:rsidRPr="00063E70">
        <w:rPr>
          <w:rFonts w:ascii="Arial" w:hAnsi="Arial" w:cs="Arial"/>
          <w:sz w:val="24"/>
          <w:szCs w:val="24"/>
        </w:rPr>
        <w:t xml:space="preserve">1,290 records and 24 variables. </w:t>
      </w:r>
      <w:r w:rsidRPr="00063E70">
        <w:rPr>
          <w:rFonts w:ascii="Arial" w:hAnsi="Arial" w:cs="Arial"/>
          <w:sz w:val="24"/>
          <w:szCs w:val="24"/>
        </w:rPr>
        <w:t>I filtered the dataset to only include the furnishing product category to focus on the inventory management for these products.</w:t>
      </w:r>
      <w:r w:rsidR="003746F2" w:rsidRPr="00063E70">
        <w:rPr>
          <w:rFonts w:ascii="Arial" w:hAnsi="Arial" w:cs="Arial"/>
          <w:sz w:val="24"/>
          <w:szCs w:val="24"/>
        </w:rPr>
        <w:t xml:space="preserve"> </w:t>
      </w:r>
      <w:r w:rsidRPr="00063E70">
        <w:rPr>
          <w:rFonts w:ascii="Arial" w:hAnsi="Arial" w:cs="Arial"/>
          <w:sz w:val="24"/>
          <w:szCs w:val="24"/>
        </w:rPr>
        <w:t>Variables used in the analysis include:</w:t>
      </w:r>
      <w:r w:rsidR="003746F2" w:rsidRPr="00063E70">
        <w:rPr>
          <w:rFonts w:ascii="Arial" w:hAnsi="Arial" w:cs="Arial"/>
          <w:sz w:val="24"/>
          <w:szCs w:val="24"/>
        </w:rPr>
        <w:t xml:space="preserve"> </w:t>
      </w:r>
      <w:r w:rsidRPr="00063E70">
        <w:rPr>
          <w:rFonts w:ascii="Arial" w:hAnsi="Arial" w:cs="Arial"/>
          <w:sz w:val="24"/>
          <w:szCs w:val="24"/>
        </w:rPr>
        <w:t>Order Date</w:t>
      </w:r>
      <w:r w:rsidR="003746F2" w:rsidRPr="00063E70">
        <w:rPr>
          <w:rFonts w:ascii="Arial" w:hAnsi="Arial" w:cs="Arial"/>
          <w:sz w:val="24"/>
          <w:szCs w:val="24"/>
        </w:rPr>
        <w:t xml:space="preserve">, </w:t>
      </w:r>
      <w:r w:rsidRPr="00063E70">
        <w:rPr>
          <w:rFonts w:ascii="Arial" w:hAnsi="Arial" w:cs="Arial"/>
          <w:sz w:val="24"/>
          <w:szCs w:val="24"/>
        </w:rPr>
        <w:t>Ship Date</w:t>
      </w:r>
      <w:r w:rsidR="003746F2" w:rsidRPr="00063E70">
        <w:rPr>
          <w:rFonts w:ascii="Arial" w:hAnsi="Arial" w:cs="Arial"/>
          <w:sz w:val="24"/>
          <w:szCs w:val="24"/>
        </w:rPr>
        <w:t xml:space="preserve">, Product Name, </w:t>
      </w:r>
      <w:r w:rsidRPr="00063E70">
        <w:rPr>
          <w:rFonts w:ascii="Arial" w:hAnsi="Arial" w:cs="Arial"/>
          <w:sz w:val="24"/>
          <w:szCs w:val="24"/>
        </w:rPr>
        <w:t>Sales</w:t>
      </w:r>
      <w:r w:rsidR="003746F2" w:rsidRPr="00063E70">
        <w:rPr>
          <w:rFonts w:ascii="Arial" w:hAnsi="Arial" w:cs="Arial"/>
          <w:sz w:val="24"/>
          <w:szCs w:val="24"/>
        </w:rPr>
        <w:t xml:space="preserve">, </w:t>
      </w:r>
      <w:r w:rsidRPr="00063E70">
        <w:rPr>
          <w:rFonts w:ascii="Arial" w:hAnsi="Arial" w:cs="Arial"/>
          <w:sz w:val="24"/>
          <w:szCs w:val="24"/>
        </w:rPr>
        <w:t>Quantity</w:t>
      </w:r>
      <w:r w:rsidR="003746F2" w:rsidRPr="00063E70">
        <w:rPr>
          <w:rFonts w:ascii="Arial" w:hAnsi="Arial" w:cs="Arial"/>
          <w:sz w:val="24"/>
          <w:szCs w:val="24"/>
        </w:rPr>
        <w:t xml:space="preserve">, </w:t>
      </w:r>
      <w:r w:rsidRPr="00063E70">
        <w:rPr>
          <w:rFonts w:ascii="Arial" w:hAnsi="Arial" w:cs="Arial"/>
          <w:sz w:val="24"/>
          <w:szCs w:val="24"/>
        </w:rPr>
        <w:t>Discount</w:t>
      </w:r>
      <w:r w:rsidR="003746F2" w:rsidRPr="00063E70">
        <w:rPr>
          <w:rFonts w:ascii="Arial" w:hAnsi="Arial" w:cs="Arial"/>
          <w:sz w:val="24"/>
          <w:szCs w:val="24"/>
        </w:rPr>
        <w:t>, and Profit.</w:t>
      </w:r>
    </w:p>
    <w:p w:rsidR="00F80C54" w:rsidRPr="00063E70" w:rsidRDefault="00F80C54" w:rsidP="000B7729">
      <w:pPr>
        <w:rPr>
          <w:rFonts w:ascii="Arial" w:hAnsi="Arial" w:cs="Arial"/>
          <w:sz w:val="24"/>
          <w:szCs w:val="24"/>
        </w:rPr>
      </w:pPr>
    </w:p>
    <w:p w:rsidR="000B7729" w:rsidRPr="00063E70" w:rsidRDefault="000B7729" w:rsidP="00063E70">
      <w:pPr>
        <w:pStyle w:val="Heading2"/>
      </w:pPr>
      <w:r w:rsidRPr="00063E70">
        <w:t>Data Analysis</w:t>
      </w:r>
    </w:p>
    <w:p w:rsidR="000B7729" w:rsidRPr="00063E70" w:rsidRDefault="003746F2" w:rsidP="000B7729">
      <w:pPr>
        <w:rPr>
          <w:rFonts w:ascii="Arial" w:hAnsi="Arial" w:cs="Arial"/>
          <w:sz w:val="24"/>
          <w:szCs w:val="24"/>
        </w:rPr>
      </w:pPr>
      <w:r w:rsidRPr="00063E70">
        <w:rPr>
          <w:rFonts w:ascii="Arial" w:hAnsi="Arial" w:cs="Arial"/>
          <w:sz w:val="24"/>
          <w:szCs w:val="24"/>
        </w:rPr>
        <w:t>R was used to perform supply chain analytics, which includes data cleaning, data exploration, demand forecasting, inventory optimization, and profitability analysis for the furnishing products. Specifically, I will be using time-series fo</w:t>
      </w:r>
      <w:r w:rsidRPr="00063E70">
        <w:rPr>
          <w:rFonts w:ascii="Arial" w:hAnsi="Arial" w:cs="Arial"/>
          <w:sz w:val="24"/>
          <w:szCs w:val="24"/>
        </w:rPr>
        <w:t xml:space="preserve">recasting models such as ARIMA </w:t>
      </w:r>
      <w:r w:rsidRPr="00063E70">
        <w:rPr>
          <w:rFonts w:ascii="Arial" w:hAnsi="Arial" w:cs="Arial"/>
          <w:sz w:val="24"/>
          <w:szCs w:val="24"/>
        </w:rPr>
        <w:t>to forecast demand for the furnishing products. I use</w:t>
      </w:r>
      <w:r w:rsidRPr="00063E70">
        <w:rPr>
          <w:rFonts w:ascii="Arial" w:hAnsi="Arial" w:cs="Arial"/>
          <w:sz w:val="24"/>
          <w:szCs w:val="24"/>
        </w:rPr>
        <w:t>d</w:t>
      </w:r>
      <w:r w:rsidRPr="00063E70">
        <w:rPr>
          <w:rFonts w:ascii="Arial" w:hAnsi="Arial" w:cs="Arial"/>
          <w:sz w:val="24"/>
          <w:szCs w:val="24"/>
        </w:rPr>
        <w:t xml:space="preserve"> optimization techniques such as linear programming to determine the optimal inventory lev</w:t>
      </w:r>
      <w:r w:rsidR="0071250B" w:rsidRPr="00063E70">
        <w:rPr>
          <w:rFonts w:ascii="Arial" w:hAnsi="Arial" w:cs="Arial"/>
          <w:sz w:val="24"/>
          <w:szCs w:val="24"/>
        </w:rPr>
        <w:t>el and minimize carrying costs.</w:t>
      </w:r>
    </w:p>
    <w:p w:rsidR="00F80C54" w:rsidRPr="00063E70" w:rsidRDefault="00F80C54" w:rsidP="000B7729">
      <w:pPr>
        <w:rPr>
          <w:rFonts w:ascii="Arial" w:hAnsi="Arial" w:cs="Arial"/>
          <w:sz w:val="24"/>
          <w:szCs w:val="24"/>
        </w:rPr>
      </w:pPr>
    </w:p>
    <w:p w:rsidR="00F80C54" w:rsidRPr="00063E70" w:rsidRDefault="00F80C54" w:rsidP="000B7729">
      <w:pPr>
        <w:rPr>
          <w:rFonts w:ascii="Arial" w:hAnsi="Arial" w:cs="Arial"/>
          <w:sz w:val="24"/>
          <w:szCs w:val="24"/>
        </w:rPr>
      </w:pPr>
    </w:p>
    <w:p w:rsidR="00F16A26" w:rsidRPr="00063E70" w:rsidRDefault="00F16A26" w:rsidP="000B7729">
      <w:pPr>
        <w:rPr>
          <w:rFonts w:ascii="Arial" w:hAnsi="Arial" w:cs="Arial"/>
          <w:sz w:val="24"/>
          <w:szCs w:val="24"/>
        </w:rPr>
      </w:pPr>
      <w:r w:rsidRPr="00063E70">
        <w:rPr>
          <w:rFonts w:ascii="Arial" w:hAnsi="Arial" w:cs="Arial"/>
          <w:sz w:val="24"/>
          <w:szCs w:val="24"/>
        </w:rPr>
        <w:lastRenderedPageBreak/>
        <w:t>Figure 1: Code Implementation of Data Selection</w:t>
      </w:r>
    </w:p>
    <w:p w:rsidR="00F80C54" w:rsidRDefault="000B7729" w:rsidP="00F16A26">
      <w:pPr>
        <w:rPr>
          <w:rFonts w:ascii="Arial" w:hAnsi="Arial" w:cs="Arial"/>
          <w:sz w:val="24"/>
          <w:szCs w:val="24"/>
        </w:rPr>
      </w:pPr>
      <w:r w:rsidRPr="00063E70">
        <w:rPr>
          <w:rFonts w:ascii="Arial" w:hAnsi="Arial" w:cs="Arial"/>
          <w:noProof/>
          <w:sz w:val="24"/>
          <w:szCs w:val="24"/>
        </w:rPr>
        <w:drawing>
          <wp:inline distT="0" distB="0" distL="0" distR="0">
            <wp:extent cx="5992495" cy="29379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election.PNG"/>
                    <pic:cNvPicPr/>
                  </pic:nvPicPr>
                  <pic:blipFill>
                    <a:blip r:embed="rId5">
                      <a:extLst>
                        <a:ext uri="{28A0092B-C50C-407E-A947-70E740481C1C}">
                          <a14:useLocalDpi xmlns:a14="http://schemas.microsoft.com/office/drawing/2010/main" val="0"/>
                        </a:ext>
                      </a:extLst>
                    </a:blip>
                    <a:stretch>
                      <a:fillRect/>
                    </a:stretch>
                  </pic:blipFill>
                  <pic:spPr>
                    <a:xfrm>
                      <a:off x="0" y="0"/>
                      <a:ext cx="6297141" cy="3087292"/>
                    </a:xfrm>
                    <a:prstGeom prst="rect">
                      <a:avLst/>
                    </a:prstGeom>
                  </pic:spPr>
                </pic:pic>
              </a:graphicData>
            </a:graphic>
          </wp:inline>
        </w:drawing>
      </w:r>
    </w:p>
    <w:p w:rsidR="00063E70" w:rsidRPr="00063E70" w:rsidRDefault="00063E70" w:rsidP="00F16A26">
      <w:pPr>
        <w:rPr>
          <w:rFonts w:ascii="Arial" w:hAnsi="Arial" w:cs="Arial"/>
          <w:sz w:val="24"/>
          <w:szCs w:val="24"/>
        </w:rPr>
      </w:pPr>
    </w:p>
    <w:p w:rsidR="00F80C54" w:rsidRDefault="000B7729" w:rsidP="00F16A26">
      <w:pPr>
        <w:rPr>
          <w:rFonts w:ascii="Arial" w:hAnsi="Arial" w:cs="Arial"/>
          <w:sz w:val="24"/>
          <w:szCs w:val="24"/>
        </w:rPr>
      </w:pPr>
      <w:r w:rsidRPr="00063E70">
        <w:rPr>
          <w:rFonts w:ascii="Arial" w:hAnsi="Arial" w:cs="Arial"/>
          <w:sz w:val="24"/>
          <w:szCs w:val="24"/>
        </w:rPr>
        <w:t xml:space="preserve">Descriptive Statistics: Next, I computed the descriptive statistics for the variables of interest, including Sales, Quantity, Discount, and Profit. The </w:t>
      </w:r>
      <w:proofErr w:type="gramStart"/>
      <w:r w:rsidRPr="00063E70">
        <w:rPr>
          <w:rFonts w:ascii="Arial" w:hAnsi="Arial" w:cs="Arial"/>
          <w:sz w:val="24"/>
          <w:szCs w:val="24"/>
        </w:rPr>
        <w:t>summary(</w:t>
      </w:r>
      <w:proofErr w:type="gramEnd"/>
      <w:r w:rsidRPr="00063E70">
        <w:rPr>
          <w:rFonts w:ascii="Arial" w:hAnsi="Arial" w:cs="Arial"/>
          <w:sz w:val="24"/>
          <w:szCs w:val="24"/>
        </w:rPr>
        <w:t>) function was used to obtain the summary statistics for these variables.</w:t>
      </w:r>
    </w:p>
    <w:p w:rsidR="00063E70" w:rsidRPr="00063E70" w:rsidRDefault="00063E70" w:rsidP="00F16A26">
      <w:pPr>
        <w:rPr>
          <w:rFonts w:ascii="Arial" w:hAnsi="Arial" w:cs="Arial"/>
          <w:sz w:val="24"/>
          <w:szCs w:val="24"/>
        </w:rPr>
      </w:pPr>
    </w:p>
    <w:p w:rsidR="000170B1" w:rsidRPr="00063E70" w:rsidRDefault="000B7729" w:rsidP="000B7729">
      <w:pPr>
        <w:rPr>
          <w:rFonts w:ascii="Arial" w:hAnsi="Arial" w:cs="Arial"/>
          <w:sz w:val="24"/>
          <w:szCs w:val="24"/>
        </w:rPr>
      </w:pPr>
      <w:r w:rsidRPr="00063E70">
        <w:rPr>
          <w:rFonts w:ascii="Arial" w:hAnsi="Arial" w:cs="Arial"/>
          <w:sz w:val="24"/>
          <w:szCs w:val="24"/>
        </w:rPr>
        <w:t>Table 1: Descriptive Statistics for Furnishing Products</w:t>
      </w:r>
    </w:p>
    <w:tbl>
      <w:tblPr>
        <w:tblStyle w:val="TableGrid"/>
        <w:tblW w:w="0" w:type="auto"/>
        <w:tblLook w:val="04A0" w:firstRow="1" w:lastRow="0" w:firstColumn="1" w:lastColumn="0" w:noHBand="0" w:noVBand="1"/>
      </w:tblPr>
      <w:tblGrid>
        <w:gridCol w:w="2072"/>
        <w:gridCol w:w="2072"/>
        <w:gridCol w:w="2072"/>
        <w:gridCol w:w="2072"/>
      </w:tblGrid>
      <w:tr w:rsidR="00C9664C" w:rsidRPr="00063E70" w:rsidTr="00063E70">
        <w:trPr>
          <w:trHeight w:val="835"/>
        </w:trPr>
        <w:tc>
          <w:tcPr>
            <w:tcW w:w="2072" w:type="dxa"/>
            <w:vAlign w:val="center"/>
          </w:tcPr>
          <w:p w:rsidR="00C9664C" w:rsidRPr="00063E70" w:rsidRDefault="00C9664C" w:rsidP="000E2440">
            <w:pPr>
              <w:jc w:val="center"/>
              <w:rPr>
                <w:rFonts w:ascii="Arial" w:hAnsi="Arial" w:cs="Arial"/>
                <w:sz w:val="24"/>
                <w:szCs w:val="24"/>
              </w:rPr>
            </w:pPr>
          </w:p>
        </w:tc>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Sales</w:t>
            </w:r>
          </w:p>
        </w:tc>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Quantity</w:t>
            </w:r>
          </w:p>
        </w:tc>
        <w:tc>
          <w:tcPr>
            <w:tcW w:w="2072" w:type="dxa"/>
            <w:vAlign w:val="center"/>
          </w:tcPr>
          <w:p w:rsidR="00C9664C" w:rsidRPr="00063E70" w:rsidRDefault="00C9664C" w:rsidP="000E2440">
            <w:pPr>
              <w:jc w:val="center"/>
              <w:rPr>
                <w:rFonts w:ascii="Arial" w:hAnsi="Arial" w:cs="Arial"/>
                <w:sz w:val="24"/>
                <w:szCs w:val="24"/>
              </w:rPr>
            </w:pPr>
            <w:proofErr w:type="gramStart"/>
            <w:r w:rsidRPr="00063E70">
              <w:rPr>
                <w:rFonts w:ascii="Arial" w:hAnsi="Arial" w:cs="Arial"/>
                <w:sz w:val="24"/>
                <w:szCs w:val="24"/>
              </w:rPr>
              <w:t>Discount(</w:t>
            </w:r>
            <w:proofErr w:type="gramEnd"/>
            <w:r w:rsidRPr="00063E70">
              <w:rPr>
                <w:rFonts w:ascii="Arial" w:hAnsi="Arial" w:cs="Arial"/>
                <w:sz w:val="24"/>
                <w:szCs w:val="24"/>
              </w:rPr>
              <w:t>%)</w:t>
            </w:r>
          </w:p>
        </w:tc>
      </w:tr>
      <w:tr w:rsidR="00C9664C" w:rsidRPr="00063E70" w:rsidTr="00063E70">
        <w:trPr>
          <w:trHeight w:val="785"/>
        </w:trPr>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Min</w:t>
            </w:r>
          </w:p>
        </w:tc>
        <w:tc>
          <w:tcPr>
            <w:tcW w:w="2072" w:type="dxa"/>
            <w:vAlign w:val="center"/>
          </w:tcPr>
          <w:p w:rsidR="00C9664C" w:rsidRPr="00063E70" w:rsidRDefault="00C9664C" w:rsidP="000E2440">
            <w:pPr>
              <w:jc w:val="center"/>
              <w:rPr>
                <w:rFonts w:ascii="Arial" w:hAnsi="Arial" w:cs="Arial"/>
                <w:sz w:val="24"/>
                <w:szCs w:val="24"/>
              </w:rPr>
            </w:pPr>
            <w:r w:rsidRPr="00063E70">
              <w:rPr>
                <w:rFonts w:ascii="Arial" w:eastAsia="Times New Roman" w:hAnsi="Arial" w:cs="Arial"/>
                <w:color w:val="000000"/>
                <w:sz w:val="24"/>
                <w:szCs w:val="24"/>
                <w:bdr w:val="none" w:sz="0" w:space="0" w:color="auto" w:frame="1"/>
              </w:rPr>
              <w:t>1.892</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eastAsia="Times New Roman" w:hAnsi="Arial" w:cs="Arial"/>
                <w:color w:val="000000"/>
                <w:sz w:val="24"/>
                <w:szCs w:val="24"/>
                <w:bdr w:val="none" w:sz="0" w:space="0" w:color="auto" w:frame="1"/>
              </w:rPr>
              <w:t>1.00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eastAsia="Times New Roman" w:hAnsi="Arial" w:cs="Arial"/>
                <w:color w:val="000000"/>
                <w:sz w:val="24"/>
                <w:szCs w:val="24"/>
                <w:bdr w:val="none" w:sz="0" w:space="0" w:color="auto" w:frame="1"/>
              </w:rPr>
              <w:t>0.00</w:t>
            </w:r>
          </w:p>
        </w:tc>
      </w:tr>
      <w:tr w:rsidR="00C9664C" w:rsidRPr="00063E70" w:rsidTr="00063E70">
        <w:trPr>
          <w:trHeight w:val="835"/>
        </w:trPr>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1</w:t>
            </w:r>
            <w:r w:rsidRPr="00063E70">
              <w:rPr>
                <w:rFonts w:ascii="Arial" w:hAnsi="Arial" w:cs="Arial"/>
                <w:sz w:val="24"/>
                <w:szCs w:val="24"/>
                <w:vertAlign w:val="superscript"/>
              </w:rPr>
              <w:t>st</w:t>
            </w:r>
            <w:r w:rsidRPr="00063E70">
              <w:rPr>
                <w:rFonts w:ascii="Arial" w:hAnsi="Arial" w:cs="Arial"/>
                <w:sz w:val="24"/>
                <w:szCs w:val="24"/>
              </w:rPr>
              <w:t xml:space="preserve"> Qu.</w:t>
            </w:r>
          </w:p>
        </w:tc>
        <w:tc>
          <w:tcPr>
            <w:tcW w:w="2072" w:type="dxa"/>
            <w:vAlign w:val="center"/>
          </w:tcPr>
          <w:p w:rsidR="00C9664C" w:rsidRPr="00063E70" w:rsidRDefault="00C9664C" w:rsidP="000E2440">
            <w:pPr>
              <w:jc w:val="center"/>
              <w:rPr>
                <w:rFonts w:ascii="Arial" w:hAnsi="Arial" w:cs="Arial"/>
                <w:sz w:val="24"/>
                <w:szCs w:val="24"/>
              </w:rPr>
            </w:pPr>
            <w:r w:rsidRPr="00063E70">
              <w:rPr>
                <w:rFonts w:ascii="Arial" w:eastAsia="Times New Roman" w:hAnsi="Arial" w:cs="Arial"/>
                <w:color w:val="000000"/>
                <w:sz w:val="24"/>
                <w:szCs w:val="24"/>
                <w:bdr w:val="none" w:sz="0" w:space="0" w:color="auto" w:frame="1"/>
              </w:rPr>
              <w:t>34.200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eastAsia="Times New Roman" w:hAnsi="Arial" w:cs="Arial"/>
                <w:color w:val="000000"/>
                <w:sz w:val="24"/>
                <w:szCs w:val="24"/>
                <w:bdr w:val="none" w:sz="0" w:space="0" w:color="auto" w:frame="1"/>
              </w:rPr>
              <w:t>2.00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eastAsia="Times New Roman" w:hAnsi="Arial" w:cs="Arial"/>
                <w:color w:val="000000"/>
                <w:sz w:val="24"/>
                <w:szCs w:val="24"/>
                <w:bdr w:val="none" w:sz="0" w:space="0" w:color="auto" w:frame="1"/>
              </w:rPr>
              <w:t>0.0</w:t>
            </w:r>
            <w:r w:rsidR="00C9664C" w:rsidRPr="00063E70">
              <w:rPr>
                <w:rFonts w:ascii="Arial" w:eastAsia="Times New Roman" w:hAnsi="Arial" w:cs="Arial"/>
                <w:color w:val="000000"/>
                <w:sz w:val="24"/>
                <w:szCs w:val="24"/>
                <w:bdr w:val="none" w:sz="0" w:space="0" w:color="auto" w:frame="1"/>
              </w:rPr>
              <w:t>0</w:t>
            </w:r>
          </w:p>
        </w:tc>
      </w:tr>
      <w:tr w:rsidR="00C9664C" w:rsidRPr="00063E70" w:rsidTr="00063E70">
        <w:trPr>
          <w:trHeight w:val="785"/>
        </w:trPr>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Med</w:t>
            </w:r>
            <w:r w:rsidR="00C9664C" w:rsidRPr="00063E70">
              <w:rPr>
                <w:rFonts w:ascii="Arial" w:hAnsi="Arial" w:cs="Arial"/>
                <w:sz w:val="24"/>
                <w:szCs w:val="24"/>
              </w:rPr>
              <w:t>i</w:t>
            </w:r>
            <w:r w:rsidRPr="00063E70">
              <w:rPr>
                <w:rFonts w:ascii="Arial" w:hAnsi="Arial" w:cs="Arial"/>
                <w:sz w:val="24"/>
                <w:szCs w:val="24"/>
              </w:rPr>
              <w:t>a</w:t>
            </w:r>
            <w:r w:rsidR="00C9664C" w:rsidRPr="00063E70">
              <w:rPr>
                <w:rFonts w:ascii="Arial" w:hAnsi="Arial" w:cs="Arial"/>
                <w:sz w:val="24"/>
                <w:szCs w:val="24"/>
              </w:rPr>
              <w:t>n</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73.312</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3.00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0.00</w:t>
            </w:r>
          </w:p>
        </w:tc>
      </w:tr>
      <w:tr w:rsidR="00C9664C" w:rsidRPr="00063E70" w:rsidTr="00063E70">
        <w:trPr>
          <w:trHeight w:val="835"/>
        </w:trPr>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Mean</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121.633</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3.54</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0.15</w:t>
            </w:r>
          </w:p>
        </w:tc>
      </w:tr>
      <w:tr w:rsidR="00C9664C" w:rsidRPr="00063E70" w:rsidTr="00063E70">
        <w:trPr>
          <w:trHeight w:val="785"/>
        </w:trPr>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3</w:t>
            </w:r>
            <w:r w:rsidRPr="00063E70">
              <w:rPr>
                <w:rFonts w:ascii="Arial" w:hAnsi="Arial" w:cs="Arial"/>
                <w:sz w:val="24"/>
                <w:szCs w:val="24"/>
                <w:vertAlign w:val="superscript"/>
              </w:rPr>
              <w:t>rd</w:t>
            </w:r>
            <w:r w:rsidRPr="00063E70">
              <w:rPr>
                <w:rFonts w:ascii="Arial" w:hAnsi="Arial" w:cs="Arial"/>
                <w:sz w:val="24"/>
                <w:szCs w:val="24"/>
              </w:rPr>
              <w:t xml:space="preserve"> Qu.</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151.680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5.00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0.27</w:t>
            </w:r>
          </w:p>
        </w:tc>
      </w:tr>
      <w:tr w:rsidR="00C9664C" w:rsidRPr="00063E70" w:rsidTr="00063E70">
        <w:trPr>
          <w:trHeight w:val="785"/>
        </w:trPr>
        <w:tc>
          <w:tcPr>
            <w:tcW w:w="2072" w:type="dxa"/>
            <w:vAlign w:val="center"/>
          </w:tcPr>
          <w:p w:rsidR="00C9664C" w:rsidRPr="00063E70" w:rsidRDefault="00C9664C" w:rsidP="000E2440">
            <w:pPr>
              <w:jc w:val="center"/>
              <w:rPr>
                <w:rFonts w:ascii="Arial" w:hAnsi="Arial" w:cs="Arial"/>
                <w:sz w:val="24"/>
                <w:szCs w:val="24"/>
              </w:rPr>
            </w:pPr>
            <w:r w:rsidRPr="00063E70">
              <w:rPr>
                <w:rFonts w:ascii="Arial" w:hAnsi="Arial" w:cs="Arial"/>
                <w:sz w:val="24"/>
                <w:szCs w:val="24"/>
              </w:rPr>
              <w:t>Max</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1519.140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14.00</w:t>
            </w:r>
          </w:p>
        </w:tc>
        <w:tc>
          <w:tcPr>
            <w:tcW w:w="2072" w:type="dxa"/>
            <w:vAlign w:val="center"/>
          </w:tcPr>
          <w:p w:rsidR="00C9664C" w:rsidRPr="00063E70" w:rsidRDefault="000E2440" w:rsidP="000E2440">
            <w:pPr>
              <w:jc w:val="center"/>
              <w:rPr>
                <w:rFonts w:ascii="Arial" w:hAnsi="Arial" w:cs="Arial"/>
                <w:sz w:val="24"/>
                <w:szCs w:val="24"/>
              </w:rPr>
            </w:pPr>
            <w:r w:rsidRPr="00063E70">
              <w:rPr>
                <w:rFonts w:ascii="Arial" w:hAnsi="Arial" w:cs="Arial"/>
                <w:sz w:val="24"/>
                <w:szCs w:val="24"/>
              </w:rPr>
              <w:t>0.80</w:t>
            </w:r>
          </w:p>
        </w:tc>
      </w:tr>
    </w:tbl>
    <w:p w:rsidR="00C9664C" w:rsidRPr="00063E70" w:rsidRDefault="00C9664C" w:rsidP="000B7729">
      <w:pPr>
        <w:rPr>
          <w:rFonts w:ascii="Arial" w:hAnsi="Arial" w:cs="Arial"/>
          <w:sz w:val="24"/>
          <w:szCs w:val="24"/>
        </w:rPr>
      </w:pPr>
    </w:p>
    <w:p w:rsidR="00F80C54" w:rsidRPr="00063E70" w:rsidRDefault="00F80C54" w:rsidP="000B7729">
      <w:pPr>
        <w:rPr>
          <w:rFonts w:ascii="Arial" w:hAnsi="Arial" w:cs="Arial"/>
          <w:sz w:val="24"/>
          <w:szCs w:val="24"/>
        </w:rPr>
      </w:pPr>
    </w:p>
    <w:p w:rsidR="000B7729" w:rsidRPr="00063E70" w:rsidRDefault="00D0067C" w:rsidP="000B7729">
      <w:pPr>
        <w:rPr>
          <w:rFonts w:ascii="Arial" w:hAnsi="Arial" w:cs="Arial"/>
          <w:sz w:val="24"/>
          <w:szCs w:val="24"/>
        </w:rPr>
      </w:pPr>
      <w:r w:rsidRPr="00063E70">
        <w:rPr>
          <w:rFonts w:ascii="Arial" w:hAnsi="Arial" w:cs="Arial"/>
          <w:sz w:val="24"/>
          <w:szCs w:val="24"/>
        </w:rPr>
        <w:lastRenderedPageBreak/>
        <w:t>Figure 2</w:t>
      </w:r>
      <w:r w:rsidR="000B7729" w:rsidRPr="00063E70">
        <w:rPr>
          <w:rFonts w:ascii="Arial" w:hAnsi="Arial" w:cs="Arial"/>
          <w:sz w:val="24"/>
          <w:szCs w:val="24"/>
        </w:rPr>
        <w:t xml:space="preserve">: Distribution of </w:t>
      </w:r>
      <w:r w:rsidR="003746F2" w:rsidRPr="00063E70">
        <w:rPr>
          <w:rFonts w:ascii="Arial" w:hAnsi="Arial" w:cs="Arial"/>
          <w:sz w:val="24"/>
          <w:szCs w:val="24"/>
        </w:rPr>
        <w:t>Quantity</w:t>
      </w:r>
      <w:r w:rsidR="000B7729" w:rsidRPr="00063E70">
        <w:rPr>
          <w:rFonts w:ascii="Arial" w:hAnsi="Arial" w:cs="Arial"/>
          <w:sz w:val="24"/>
          <w:szCs w:val="24"/>
        </w:rPr>
        <w:t xml:space="preserve"> for Furnishing Products</w:t>
      </w:r>
    </w:p>
    <w:p w:rsidR="00D0067C" w:rsidRPr="00063E70" w:rsidRDefault="003746F2" w:rsidP="000B7729">
      <w:pPr>
        <w:rPr>
          <w:rFonts w:ascii="Arial" w:hAnsi="Arial" w:cs="Arial"/>
          <w:sz w:val="24"/>
          <w:szCs w:val="24"/>
        </w:rPr>
      </w:pPr>
      <w:r w:rsidRPr="00063E70">
        <w:rPr>
          <w:rFonts w:ascii="Arial" w:hAnsi="Arial" w:cs="Arial"/>
          <w:noProof/>
          <w:sz w:val="24"/>
          <w:szCs w:val="24"/>
        </w:rPr>
        <w:drawing>
          <wp:inline distT="0" distB="0" distL="0" distR="0">
            <wp:extent cx="6114185" cy="371547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6143768" cy="3733450"/>
                    </a:xfrm>
                    <a:prstGeom prst="rect">
                      <a:avLst/>
                    </a:prstGeom>
                  </pic:spPr>
                </pic:pic>
              </a:graphicData>
            </a:graphic>
          </wp:inline>
        </w:drawing>
      </w:r>
    </w:p>
    <w:p w:rsidR="00063E70" w:rsidRDefault="000B7729" w:rsidP="00D0067C">
      <w:pPr>
        <w:rPr>
          <w:rFonts w:ascii="Arial" w:hAnsi="Arial" w:cs="Arial"/>
          <w:sz w:val="24"/>
          <w:szCs w:val="24"/>
        </w:rPr>
      </w:pPr>
      <w:r w:rsidRPr="00063E70">
        <w:rPr>
          <w:rFonts w:ascii="Arial" w:hAnsi="Arial" w:cs="Arial"/>
          <w:sz w:val="24"/>
          <w:szCs w:val="24"/>
        </w:rPr>
        <w:t xml:space="preserve">The descriptive statistics reveal that the mean </w:t>
      </w:r>
      <w:r w:rsidR="00D0067C" w:rsidRPr="00063E70">
        <w:rPr>
          <w:rFonts w:ascii="Arial" w:hAnsi="Arial" w:cs="Arial"/>
          <w:sz w:val="24"/>
          <w:szCs w:val="24"/>
        </w:rPr>
        <w:t>quantity for the furnishing products is</w:t>
      </w:r>
      <w:r w:rsidRPr="00063E70">
        <w:rPr>
          <w:rFonts w:ascii="Arial" w:hAnsi="Arial" w:cs="Arial"/>
          <w:sz w:val="24"/>
          <w:szCs w:val="24"/>
        </w:rPr>
        <w:t xml:space="preserve"> </w:t>
      </w:r>
      <w:r w:rsidR="00D0067C" w:rsidRPr="00063E70">
        <w:rPr>
          <w:rFonts w:ascii="Arial" w:hAnsi="Arial" w:cs="Arial"/>
          <w:sz w:val="24"/>
          <w:szCs w:val="24"/>
        </w:rPr>
        <w:t>3.54, with a minimum quantity of 1</w:t>
      </w:r>
      <w:r w:rsidRPr="00063E70">
        <w:rPr>
          <w:rFonts w:ascii="Arial" w:hAnsi="Arial" w:cs="Arial"/>
          <w:sz w:val="24"/>
          <w:szCs w:val="24"/>
        </w:rPr>
        <w:t xml:space="preserve"> and a maximum </w:t>
      </w:r>
      <w:r w:rsidR="00D0067C" w:rsidRPr="00063E70">
        <w:rPr>
          <w:rFonts w:ascii="Arial" w:hAnsi="Arial" w:cs="Arial"/>
          <w:sz w:val="24"/>
          <w:szCs w:val="24"/>
        </w:rPr>
        <w:t xml:space="preserve">quantity </w:t>
      </w:r>
      <w:r w:rsidRPr="00063E70">
        <w:rPr>
          <w:rFonts w:ascii="Arial" w:hAnsi="Arial" w:cs="Arial"/>
          <w:sz w:val="24"/>
          <w:szCs w:val="24"/>
        </w:rPr>
        <w:t xml:space="preserve">of </w:t>
      </w:r>
      <w:r w:rsidR="00D0067C" w:rsidRPr="00063E70">
        <w:rPr>
          <w:rFonts w:ascii="Arial" w:hAnsi="Arial" w:cs="Arial"/>
          <w:sz w:val="24"/>
          <w:szCs w:val="24"/>
        </w:rPr>
        <w:t>14</w:t>
      </w:r>
      <w:r w:rsidRPr="00063E70">
        <w:rPr>
          <w:rFonts w:ascii="Arial" w:hAnsi="Arial" w:cs="Arial"/>
          <w:sz w:val="24"/>
          <w:szCs w:val="24"/>
        </w:rPr>
        <w:t xml:space="preserve">. </w:t>
      </w:r>
      <w:r w:rsidR="00D0067C" w:rsidRPr="00063E70">
        <w:rPr>
          <w:rFonts w:ascii="Arial" w:hAnsi="Arial" w:cs="Arial"/>
          <w:sz w:val="24"/>
          <w:szCs w:val="24"/>
        </w:rPr>
        <w:t xml:space="preserve">And from </w:t>
      </w:r>
      <w:r w:rsidR="001A7254" w:rsidRPr="00063E70">
        <w:rPr>
          <w:rFonts w:ascii="Arial" w:hAnsi="Arial" w:cs="Arial"/>
          <w:sz w:val="24"/>
          <w:szCs w:val="24"/>
        </w:rPr>
        <w:t>F</w:t>
      </w:r>
      <w:r w:rsidR="00D0067C" w:rsidRPr="00063E70">
        <w:rPr>
          <w:rFonts w:ascii="Arial" w:hAnsi="Arial" w:cs="Arial"/>
          <w:sz w:val="24"/>
          <w:szCs w:val="24"/>
        </w:rPr>
        <w:t>igure 2, the distribution indicates that most of the customers of this retail company buys between 1 to 6 quantities of furnishing product. T</w:t>
      </w:r>
      <w:r w:rsidRPr="00063E70">
        <w:rPr>
          <w:rFonts w:ascii="Arial" w:hAnsi="Arial" w:cs="Arial"/>
          <w:sz w:val="24"/>
          <w:szCs w:val="24"/>
        </w:rPr>
        <w:t xml:space="preserve">he distribution of </w:t>
      </w:r>
      <w:r w:rsidR="00D0067C" w:rsidRPr="00063E70">
        <w:rPr>
          <w:rFonts w:ascii="Arial" w:hAnsi="Arial" w:cs="Arial"/>
          <w:sz w:val="24"/>
          <w:szCs w:val="24"/>
        </w:rPr>
        <w:t>quantity</w:t>
      </w:r>
      <w:r w:rsidRPr="00063E70">
        <w:rPr>
          <w:rFonts w:ascii="Arial" w:hAnsi="Arial" w:cs="Arial"/>
          <w:sz w:val="24"/>
          <w:szCs w:val="24"/>
        </w:rPr>
        <w:t xml:space="preserve"> for the furnishing products is </w:t>
      </w:r>
      <w:r w:rsidR="00D0067C" w:rsidRPr="00063E70">
        <w:rPr>
          <w:rFonts w:ascii="Arial" w:hAnsi="Arial" w:cs="Arial"/>
          <w:sz w:val="24"/>
          <w:szCs w:val="24"/>
        </w:rPr>
        <w:t xml:space="preserve">also </w:t>
      </w:r>
      <w:r w:rsidRPr="00063E70">
        <w:rPr>
          <w:rFonts w:ascii="Arial" w:hAnsi="Arial" w:cs="Arial"/>
          <w:sz w:val="24"/>
          <w:szCs w:val="24"/>
        </w:rPr>
        <w:t>right-skewed, with a long tail on the right side.</w:t>
      </w:r>
      <w:r w:rsidR="00B240D3" w:rsidRPr="00063E70">
        <w:rPr>
          <w:rFonts w:ascii="Arial" w:hAnsi="Arial" w:cs="Arial"/>
          <w:sz w:val="24"/>
          <w:szCs w:val="24"/>
        </w:rPr>
        <w:t xml:space="preserve"> This can be caused by many reasons we will discover.</w:t>
      </w:r>
    </w:p>
    <w:p w:rsidR="00063E70" w:rsidRDefault="00063E70" w:rsidP="00D0067C">
      <w:pPr>
        <w:rPr>
          <w:rFonts w:ascii="Arial" w:hAnsi="Arial" w:cs="Arial"/>
          <w:sz w:val="24"/>
          <w:szCs w:val="24"/>
        </w:rPr>
      </w:pPr>
    </w:p>
    <w:p w:rsidR="00B240D3" w:rsidRPr="00063E70" w:rsidRDefault="00D0067C" w:rsidP="00D0067C">
      <w:pPr>
        <w:rPr>
          <w:rFonts w:ascii="Arial" w:hAnsi="Arial" w:cs="Arial"/>
          <w:sz w:val="24"/>
          <w:szCs w:val="24"/>
        </w:rPr>
      </w:pPr>
      <w:r w:rsidRPr="00063E70">
        <w:rPr>
          <w:rFonts w:ascii="Arial" w:hAnsi="Arial" w:cs="Arial"/>
          <w:sz w:val="24"/>
          <w:szCs w:val="24"/>
        </w:rPr>
        <w:t>Figure 3: Daily Trend</w:t>
      </w:r>
      <w:r w:rsidRPr="00063E70">
        <w:rPr>
          <w:rFonts w:ascii="Arial" w:hAnsi="Arial" w:cs="Arial"/>
          <w:sz w:val="24"/>
          <w:szCs w:val="24"/>
        </w:rPr>
        <w:t xml:space="preserve"> of </w:t>
      </w:r>
      <w:r w:rsidRPr="00063E70">
        <w:rPr>
          <w:rFonts w:ascii="Arial" w:hAnsi="Arial" w:cs="Arial"/>
          <w:sz w:val="24"/>
          <w:szCs w:val="24"/>
        </w:rPr>
        <w:t xml:space="preserve">Total </w:t>
      </w:r>
      <w:r w:rsidRPr="00063E70">
        <w:rPr>
          <w:rFonts w:ascii="Arial" w:hAnsi="Arial" w:cs="Arial"/>
          <w:sz w:val="24"/>
          <w:szCs w:val="24"/>
        </w:rPr>
        <w:t>Quantity</w:t>
      </w:r>
      <w:r w:rsidRPr="00063E70">
        <w:rPr>
          <w:rFonts w:ascii="Arial" w:hAnsi="Arial" w:cs="Arial"/>
          <w:sz w:val="24"/>
          <w:szCs w:val="24"/>
        </w:rPr>
        <w:t xml:space="preserve"> of Furnishing Products</w:t>
      </w:r>
      <w:r w:rsidR="00B240D3" w:rsidRPr="00063E70">
        <w:rPr>
          <w:rFonts w:ascii="Arial" w:hAnsi="Arial" w:cs="Arial"/>
          <w:noProof/>
          <w:sz w:val="24"/>
          <w:szCs w:val="24"/>
        </w:rPr>
        <w:drawing>
          <wp:inline distT="0" distB="0" distL="0" distR="0">
            <wp:extent cx="5942879" cy="3136739"/>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ily trend.png"/>
                    <pic:cNvPicPr/>
                  </pic:nvPicPr>
                  <pic:blipFill>
                    <a:blip r:embed="rId7">
                      <a:extLst>
                        <a:ext uri="{28A0092B-C50C-407E-A947-70E740481C1C}">
                          <a14:useLocalDpi xmlns:a14="http://schemas.microsoft.com/office/drawing/2010/main" val="0"/>
                        </a:ext>
                      </a:extLst>
                    </a:blip>
                    <a:stretch>
                      <a:fillRect/>
                    </a:stretch>
                  </pic:blipFill>
                  <pic:spPr>
                    <a:xfrm>
                      <a:off x="0" y="0"/>
                      <a:ext cx="5958980" cy="3145237"/>
                    </a:xfrm>
                    <a:prstGeom prst="rect">
                      <a:avLst/>
                    </a:prstGeom>
                  </pic:spPr>
                </pic:pic>
              </a:graphicData>
            </a:graphic>
          </wp:inline>
        </w:drawing>
      </w:r>
    </w:p>
    <w:p w:rsidR="00871765" w:rsidRPr="00063E70" w:rsidRDefault="001A7254" w:rsidP="00D0067C">
      <w:pPr>
        <w:rPr>
          <w:rFonts w:ascii="Arial" w:hAnsi="Arial" w:cs="Arial"/>
          <w:sz w:val="24"/>
          <w:szCs w:val="24"/>
        </w:rPr>
      </w:pPr>
      <w:r w:rsidRPr="00063E70">
        <w:rPr>
          <w:rFonts w:ascii="Arial" w:hAnsi="Arial" w:cs="Arial"/>
          <w:sz w:val="24"/>
          <w:szCs w:val="24"/>
        </w:rPr>
        <w:lastRenderedPageBreak/>
        <w:t>Based on the visualization in Figure 3, there is a possibility that the data is seasonal. However, further analysis is needed to confirm this hypothesis. To gain more precise insights into the pattern of the quantity, we have visualized the data on a monthly basis to identify any trends.</w:t>
      </w:r>
    </w:p>
    <w:p w:rsidR="00D0067C" w:rsidRPr="00063E70" w:rsidRDefault="00D0067C" w:rsidP="00D0067C">
      <w:pPr>
        <w:rPr>
          <w:rFonts w:ascii="Arial" w:hAnsi="Arial" w:cs="Arial"/>
          <w:sz w:val="24"/>
          <w:szCs w:val="24"/>
        </w:rPr>
      </w:pPr>
      <w:r w:rsidRPr="00063E70">
        <w:rPr>
          <w:rFonts w:ascii="Arial" w:hAnsi="Arial" w:cs="Arial"/>
          <w:sz w:val="24"/>
          <w:szCs w:val="24"/>
        </w:rPr>
        <w:t>Figure 4</w:t>
      </w:r>
      <w:r w:rsidRPr="00063E70">
        <w:rPr>
          <w:rFonts w:ascii="Arial" w:hAnsi="Arial" w:cs="Arial"/>
          <w:sz w:val="24"/>
          <w:szCs w:val="24"/>
        </w:rPr>
        <w:t xml:space="preserve">: </w:t>
      </w:r>
      <w:r w:rsidRPr="00063E70">
        <w:rPr>
          <w:rFonts w:ascii="Arial" w:hAnsi="Arial" w:cs="Arial"/>
          <w:sz w:val="24"/>
          <w:szCs w:val="24"/>
        </w:rPr>
        <w:t>Monthly</w:t>
      </w:r>
      <w:r w:rsidRPr="00063E70">
        <w:rPr>
          <w:rFonts w:ascii="Arial" w:hAnsi="Arial" w:cs="Arial"/>
          <w:sz w:val="24"/>
          <w:szCs w:val="24"/>
        </w:rPr>
        <w:t xml:space="preserve"> Trend of Total Quantity of Furnishing Products</w:t>
      </w:r>
    </w:p>
    <w:p w:rsidR="00B240D3" w:rsidRPr="00063E70" w:rsidRDefault="001A7254" w:rsidP="001A7254">
      <w:pPr>
        <w:rPr>
          <w:rFonts w:ascii="Arial" w:hAnsi="Arial" w:cs="Arial"/>
          <w:sz w:val="24"/>
          <w:szCs w:val="24"/>
        </w:rPr>
      </w:pPr>
      <w:r w:rsidRPr="00063E70">
        <w:rPr>
          <w:rFonts w:ascii="Arial" w:hAnsi="Arial" w:cs="Arial"/>
          <w:noProof/>
          <w:sz w:val="24"/>
          <w:szCs w:val="24"/>
        </w:rPr>
        <w:drawing>
          <wp:inline distT="0" distB="0" distL="0" distR="0">
            <wp:extent cx="5943600" cy="3101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thly.png"/>
                    <pic:cNvPicPr/>
                  </pic:nvPicPr>
                  <pic:blipFill>
                    <a:blip r:embed="rId8">
                      <a:extLst>
                        <a:ext uri="{28A0092B-C50C-407E-A947-70E740481C1C}">
                          <a14:useLocalDpi xmlns:a14="http://schemas.microsoft.com/office/drawing/2010/main" val="0"/>
                        </a:ext>
                      </a:extLst>
                    </a:blip>
                    <a:stretch>
                      <a:fillRect/>
                    </a:stretch>
                  </pic:blipFill>
                  <pic:spPr>
                    <a:xfrm>
                      <a:off x="0" y="0"/>
                      <a:ext cx="5958479" cy="3109233"/>
                    </a:xfrm>
                    <a:prstGeom prst="rect">
                      <a:avLst/>
                    </a:prstGeom>
                  </pic:spPr>
                </pic:pic>
              </a:graphicData>
            </a:graphic>
          </wp:inline>
        </w:drawing>
      </w:r>
    </w:p>
    <w:p w:rsidR="001A7254" w:rsidRDefault="001A7254" w:rsidP="001A7254">
      <w:pPr>
        <w:rPr>
          <w:rFonts w:ascii="Arial" w:hAnsi="Arial" w:cs="Arial"/>
          <w:sz w:val="24"/>
          <w:szCs w:val="24"/>
        </w:rPr>
      </w:pPr>
      <w:r w:rsidRPr="00063E70">
        <w:rPr>
          <w:rFonts w:ascii="Arial" w:hAnsi="Arial" w:cs="Arial"/>
          <w:sz w:val="24"/>
          <w:szCs w:val="24"/>
        </w:rPr>
        <w:t xml:space="preserve">Based on the visualization of the quantity data on a monthly basis in Figure 4, we can observe that the data is seasonal. There appears to be a significant increase in the quantity of furnished products purchased in the months of June, September, November, and December. This insight can </w:t>
      </w:r>
      <w:r w:rsidR="000C7FA4">
        <w:rPr>
          <w:rFonts w:ascii="Arial" w:hAnsi="Arial" w:cs="Arial"/>
          <w:sz w:val="24"/>
          <w:szCs w:val="24"/>
        </w:rPr>
        <w:t>help the company.</w:t>
      </w:r>
    </w:p>
    <w:p w:rsidR="00063E70" w:rsidRPr="00063E70" w:rsidRDefault="00063E70" w:rsidP="001A7254">
      <w:pPr>
        <w:rPr>
          <w:rFonts w:ascii="Arial" w:hAnsi="Arial" w:cs="Arial"/>
          <w:sz w:val="24"/>
          <w:szCs w:val="24"/>
        </w:rPr>
      </w:pPr>
    </w:p>
    <w:p w:rsidR="00D0067C" w:rsidRPr="00063E70" w:rsidRDefault="00D0067C" w:rsidP="00D0067C">
      <w:pPr>
        <w:rPr>
          <w:rFonts w:ascii="Arial" w:hAnsi="Arial" w:cs="Arial"/>
          <w:sz w:val="24"/>
          <w:szCs w:val="24"/>
        </w:rPr>
      </w:pPr>
      <w:r w:rsidRPr="00063E70">
        <w:rPr>
          <w:rFonts w:ascii="Arial" w:hAnsi="Arial" w:cs="Arial"/>
          <w:sz w:val="24"/>
          <w:szCs w:val="24"/>
        </w:rPr>
        <w:t>Figure 5</w:t>
      </w:r>
      <w:r w:rsidRPr="00063E70">
        <w:rPr>
          <w:rFonts w:ascii="Arial" w:hAnsi="Arial" w:cs="Arial"/>
          <w:sz w:val="24"/>
          <w:szCs w:val="24"/>
        </w:rPr>
        <w:t xml:space="preserve">: </w:t>
      </w:r>
      <w:r w:rsidRPr="00063E70">
        <w:rPr>
          <w:rFonts w:ascii="Arial" w:hAnsi="Arial" w:cs="Arial"/>
          <w:sz w:val="24"/>
          <w:szCs w:val="24"/>
        </w:rPr>
        <w:t>Yearly</w:t>
      </w:r>
      <w:r w:rsidRPr="00063E70">
        <w:rPr>
          <w:rFonts w:ascii="Arial" w:hAnsi="Arial" w:cs="Arial"/>
          <w:sz w:val="24"/>
          <w:szCs w:val="24"/>
        </w:rPr>
        <w:t xml:space="preserve"> Trend of Total Quantity of Furnishing Products</w:t>
      </w:r>
    </w:p>
    <w:p w:rsidR="00B240D3" w:rsidRPr="00063E70" w:rsidRDefault="001A7254" w:rsidP="00D0067C">
      <w:pPr>
        <w:rPr>
          <w:rFonts w:ascii="Arial" w:hAnsi="Arial" w:cs="Arial"/>
          <w:sz w:val="24"/>
          <w:szCs w:val="24"/>
        </w:rPr>
      </w:pPr>
      <w:r w:rsidRPr="00063E70">
        <w:rPr>
          <w:rFonts w:ascii="Arial" w:hAnsi="Arial" w:cs="Arial"/>
          <w:noProof/>
          <w:sz w:val="24"/>
          <w:szCs w:val="24"/>
        </w:rPr>
        <w:drawing>
          <wp:inline distT="0" distB="0" distL="0" distR="0">
            <wp:extent cx="5942524" cy="290524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arly.png"/>
                    <pic:cNvPicPr/>
                  </pic:nvPicPr>
                  <pic:blipFill>
                    <a:blip r:embed="rId9">
                      <a:extLst>
                        <a:ext uri="{28A0092B-C50C-407E-A947-70E740481C1C}">
                          <a14:useLocalDpi xmlns:a14="http://schemas.microsoft.com/office/drawing/2010/main" val="0"/>
                        </a:ext>
                      </a:extLst>
                    </a:blip>
                    <a:stretch>
                      <a:fillRect/>
                    </a:stretch>
                  </pic:blipFill>
                  <pic:spPr>
                    <a:xfrm>
                      <a:off x="0" y="0"/>
                      <a:ext cx="5964182" cy="2915833"/>
                    </a:xfrm>
                    <a:prstGeom prst="rect">
                      <a:avLst/>
                    </a:prstGeom>
                  </pic:spPr>
                </pic:pic>
              </a:graphicData>
            </a:graphic>
          </wp:inline>
        </w:drawing>
      </w:r>
    </w:p>
    <w:p w:rsidR="0071250B" w:rsidRDefault="00ED570C" w:rsidP="00D0067C">
      <w:pPr>
        <w:rPr>
          <w:rFonts w:ascii="Arial" w:hAnsi="Arial" w:cs="Arial"/>
          <w:sz w:val="24"/>
          <w:szCs w:val="24"/>
        </w:rPr>
      </w:pPr>
      <w:r w:rsidRPr="00063E70">
        <w:rPr>
          <w:rFonts w:ascii="Arial" w:hAnsi="Arial" w:cs="Arial"/>
          <w:sz w:val="24"/>
          <w:szCs w:val="24"/>
        </w:rPr>
        <w:lastRenderedPageBreak/>
        <w:t>This visualization in Figure 5 indicates a steady increase in the quantity of furnished products purchased over the years. The growth and expansion of the country could be contributing factors to this trend.</w:t>
      </w:r>
    </w:p>
    <w:p w:rsidR="00063E70" w:rsidRPr="00063E70" w:rsidRDefault="00063E70" w:rsidP="00D0067C">
      <w:pPr>
        <w:rPr>
          <w:rFonts w:ascii="Arial" w:hAnsi="Arial" w:cs="Arial"/>
          <w:sz w:val="24"/>
          <w:szCs w:val="24"/>
        </w:rPr>
      </w:pPr>
    </w:p>
    <w:p w:rsidR="00D0067C" w:rsidRPr="00063E70" w:rsidRDefault="00D0067C" w:rsidP="00D0067C">
      <w:pPr>
        <w:rPr>
          <w:rFonts w:ascii="Arial" w:hAnsi="Arial" w:cs="Arial"/>
          <w:sz w:val="24"/>
          <w:szCs w:val="24"/>
        </w:rPr>
      </w:pPr>
      <w:r w:rsidRPr="00063E70">
        <w:rPr>
          <w:rFonts w:ascii="Arial" w:hAnsi="Arial" w:cs="Arial"/>
          <w:sz w:val="24"/>
          <w:szCs w:val="24"/>
        </w:rPr>
        <w:t>Figure 6: Month</w:t>
      </w:r>
      <w:r w:rsidRPr="00063E70">
        <w:rPr>
          <w:rFonts w:ascii="Arial" w:hAnsi="Arial" w:cs="Arial"/>
          <w:sz w:val="24"/>
          <w:szCs w:val="24"/>
        </w:rPr>
        <w:t xml:space="preserve"> Trend of Total Quantity of Furnishing Products</w:t>
      </w:r>
      <w:r w:rsidRPr="00063E70">
        <w:rPr>
          <w:rFonts w:ascii="Arial" w:hAnsi="Arial" w:cs="Arial"/>
          <w:sz w:val="24"/>
          <w:szCs w:val="24"/>
        </w:rPr>
        <w:t xml:space="preserve"> </w:t>
      </w:r>
      <w:r w:rsidR="00B240D3" w:rsidRPr="00063E70">
        <w:rPr>
          <w:rFonts w:ascii="Arial" w:hAnsi="Arial" w:cs="Arial"/>
          <w:sz w:val="24"/>
          <w:szCs w:val="24"/>
        </w:rPr>
        <w:t>per</w:t>
      </w:r>
      <w:r w:rsidRPr="00063E70">
        <w:rPr>
          <w:rFonts w:ascii="Arial" w:hAnsi="Arial" w:cs="Arial"/>
          <w:sz w:val="24"/>
          <w:szCs w:val="24"/>
        </w:rPr>
        <w:t xml:space="preserve"> Year</w:t>
      </w:r>
    </w:p>
    <w:p w:rsidR="00ED570C" w:rsidRPr="00063E70" w:rsidRDefault="00B240D3" w:rsidP="00ED570C">
      <w:pPr>
        <w:rPr>
          <w:rFonts w:ascii="Arial" w:hAnsi="Arial" w:cs="Arial"/>
          <w:sz w:val="24"/>
          <w:szCs w:val="24"/>
        </w:rPr>
      </w:pPr>
      <w:r w:rsidRPr="00063E70">
        <w:rPr>
          <w:rFonts w:ascii="Arial" w:hAnsi="Arial" w:cs="Arial"/>
          <w:noProof/>
          <w:sz w:val="24"/>
          <w:szCs w:val="24"/>
        </w:rPr>
        <w:drawing>
          <wp:inline distT="0" distB="0" distL="0" distR="0">
            <wp:extent cx="5943095" cy="312516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 month.png"/>
                    <pic:cNvPicPr/>
                  </pic:nvPicPr>
                  <pic:blipFill>
                    <a:blip r:embed="rId10">
                      <a:extLst>
                        <a:ext uri="{28A0092B-C50C-407E-A947-70E740481C1C}">
                          <a14:useLocalDpi xmlns:a14="http://schemas.microsoft.com/office/drawing/2010/main" val="0"/>
                        </a:ext>
                      </a:extLst>
                    </a:blip>
                    <a:stretch>
                      <a:fillRect/>
                    </a:stretch>
                  </pic:blipFill>
                  <pic:spPr>
                    <a:xfrm>
                      <a:off x="0" y="0"/>
                      <a:ext cx="5948962" cy="3128250"/>
                    </a:xfrm>
                    <a:prstGeom prst="rect">
                      <a:avLst/>
                    </a:prstGeom>
                  </pic:spPr>
                </pic:pic>
              </a:graphicData>
            </a:graphic>
          </wp:inline>
        </w:drawing>
      </w:r>
    </w:p>
    <w:p w:rsidR="00871765" w:rsidRDefault="00ED570C" w:rsidP="00ED570C">
      <w:pPr>
        <w:rPr>
          <w:rFonts w:ascii="Arial" w:hAnsi="Arial" w:cs="Arial"/>
          <w:sz w:val="24"/>
          <w:szCs w:val="24"/>
        </w:rPr>
      </w:pPr>
      <w:r w:rsidRPr="00063E70">
        <w:rPr>
          <w:rFonts w:ascii="Arial" w:hAnsi="Arial" w:cs="Arial"/>
          <w:sz w:val="24"/>
          <w:szCs w:val="24"/>
        </w:rPr>
        <w:t xml:space="preserve">Based on the month yearly trend visualization in Figure 6, it appears that the seasonality pattern identified earlier is consistent across the </w:t>
      </w:r>
      <w:r w:rsidR="0071250B" w:rsidRPr="00063E70">
        <w:rPr>
          <w:rFonts w:ascii="Arial" w:hAnsi="Arial" w:cs="Arial"/>
          <w:sz w:val="24"/>
          <w:szCs w:val="24"/>
        </w:rPr>
        <w:t>entire period from 2011 to 2014</w:t>
      </w:r>
      <w:r w:rsidR="000C7FA4">
        <w:rPr>
          <w:rFonts w:ascii="Arial" w:hAnsi="Arial" w:cs="Arial"/>
          <w:sz w:val="24"/>
          <w:szCs w:val="24"/>
        </w:rPr>
        <w:t xml:space="preserve">. </w:t>
      </w:r>
      <w:r w:rsidRPr="00063E70">
        <w:rPr>
          <w:rFonts w:ascii="Arial" w:hAnsi="Arial" w:cs="Arial"/>
          <w:sz w:val="24"/>
          <w:szCs w:val="24"/>
        </w:rPr>
        <w:t xml:space="preserve">Specifically, the company consistently experiences a spike in the quantity of during the months </w:t>
      </w:r>
      <w:r w:rsidR="000C7FA4">
        <w:rPr>
          <w:rFonts w:ascii="Arial" w:hAnsi="Arial" w:cs="Arial"/>
          <w:sz w:val="24"/>
          <w:szCs w:val="24"/>
        </w:rPr>
        <w:t>earlier specified</w:t>
      </w:r>
      <w:r w:rsidRPr="00063E70">
        <w:rPr>
          <w:rFonts w:ascii="Arial" w:hAnsi="Arial" w:cs="Arial"/>
          <w:sz w:val="24"/>
          <w:szCs w:val="24"/>
        </w:rPr>
        <w:t>.</w:t>
      </w:r>
    </w:p>
    <w:p w:rsidR="00063E70" w:rsidRPr="00063E70" w:rsidRDefault="00063E70" w:rsidP="00ED570C">
      <w:pPr>
        <w:rPr>
          <w:rFonts w:ascii="Arial" w:hAnsi="Arial" w:cs="Arial"/>
          <w:sz w:val="24"/>
          <w:szCs w:val="24"/>
        </w:rPr>
      </w:pPr>
    </w:p>
    <w:p w:rsidR="00ED570C" w:rsidRPr="00063E70" w:rsidRDefault="00ED570C" w:rsidP="00ED570C">
      <w:pPr>
        <w:pStyle w:val="Heading4"/>
        <w:rPr>
          <w:rFonts w:cs="Arial"/>
          <w:szCs w:val="24"/>
        </w:rPr>
      </w:pPr>
      <w:r w:rsidRPr="00063E70">
        <w:rPr>
          <w:rFonts w:cs="Arial"/>
          <w:szCs w:val="24"/>
        </w:rPr>
        <w:t>Forecasting Analysis</w:t>
      </w:r>
    </w:p>
    <w:p w:rsidR="0071250B" w:rsidRDefault="0071250B" w:rsidP="00846C43">
      <w:pPr>
        <w:rPr>
          <w:rFonts w:ascii="Arial" w:hAnsi="Arial" w:cs="Arial"/>
          <w:sz w:val="24"/>
          <w:szCs w:val="24"/>
        </w:rPr>
      </w:pPr>
      <w:r w:rsidRPr="00063E70">
        <w:rPr>
          <w:rFonts w:ascii="Arial" w:hAnsi="Arial" w:cs="Arial"/>
          <w:sz w:val="24"/>
          <w:szCs w:val="24"/>
        </w:rPr>
        <w:t xml:space="preserve">In order to project the quantity of furnishing products to be purchased in 2015, we employed an ARIMA (Autoregressive Integrated Moving Average) model. Through this analysis, we were able to generate a forecast for the quantity of </w:t>
      </w:r>
      <w:r w:rsidR="00846C43" w:rsidRPr="00063E70">
        <w:rPr>
          <w:rFonts w:ascii="Arial" w:hAnsi="Arial" w:cs="Arial"/>
          <w:sz w:val="24"/>
          <w:szCs w:val="24"/>
        </w:rPr>
        <w:t xml:space="preserve">furnishings </w:t>
      </w:r>
      <w:r w:rsidRPr="00063E70">
        <w:rPr>
          <w:rFonts w:ascii="Arial" w:hAnsi="Arial" w:cs="Arial"/>
          <w:sz w:val="24"/>
          <w:szCs w:val="24"/>
        </w:rPr>
        <w:t>products that is expected to be purchased across the year</w:t>
      </w:r>
    </w:p>
    <w:p w:rsidR="00063E70" w:rsidRDefault="00063E70" w:rsidP="00846C43">
      <w:pPr>
        <w:rPr>
          <w:rFonts w:ascii="Arial" w:hAnsi="Arial" w:cs="Arial"/>
          <w:sz w:val="24"/>
          <w:szCs w:val="24"/>
        </w:rPr>
      </w:pPr>
    </w:p>
    <w:p w:rsidR="00063E70" w:rsidRDefault="00063E70" w:rsidP="00846C43">
      <w:pPr>
        <w:rPr>
          <w:rFonts w:ascii="Arial" w:hAnsi="Arial" w:cs="Arial"/>
          <w:sz w:val="24"/>
          <w:szCs w:val="24"/>
        </w:rPr>
      </w:pPr>
    </w:p>
    <w:p w:rsidR="00063E70" w:rsidRDefault="00063E70" w:rsidP="00846C43">
      <w:pPr>
        <w:rPr>
          <w:rFonts w:ascii="Arial" w:hAnsi="Arial" w:cs="Arial"/>
          <w:sz w:val="24"/>
          <w:szCs w:val="24"/>
        </w:rPr>
      </w:pPr>
    </w:p>
    <w:p w:rsidR="00063E70" w:rsidRDefault="00063E70" w:rsidP="00846C43">
      <w:pPr>
        <w:rPr>
          <w:rFonts w:ascii="Arial" w:hAnsi="Arial" w:cs="Arial"/>
          <w:sz w:val="24"/>
          <w:szCs w:val="24"/>
        </w:rPr>
      </w:pPr>
    </w:p>
    <w:p w:rsidR="00063E70" w:rsidRDefault="00063E70" w:rsidP="00846C43">
      <w:pPr>
        <w:rPr>
          <w:rFonts w:ascii="Arial" w:hAnsi="Arial" w:cs="Arial"/>
          <w:sz w:val="24"/>
          <w:szCs w:val="24"/>
        </w:rPr>
      </w:pPr>
    </w:p>
    <w:p w:rsidR="00063E70" w:rsidRDefault="00063E70" w:rsidP="00846C43">
      <w:pPr>
        <w:rPr>
          <w:rFonts w:ascii="Arial" w:hAnsi="Arial" w:cs="Arial"/>
          <w:sz w:val="24"/>
          <w:szCs w:val="24"/>
        </w:rPr>
      </w:pPr>
    </w:p>
    <w:p w:rsidR="00063E70" w:rsidRDefault="00063E70" w:rsidP="00846C43">
      <w:pPr>
        <w:rPr>
          <w:rFonts w:ascii="Arial" w:hAnsi="Arial" w:cs="Arial"/>
          <w:sz w:val="24"/>
          <w:szCs w:val="24"/>
        </w:rPr>
      </w:pPr>
    </w:p>
    <w:p w:rsidR="000C7FA4" w:rsidRPr="00063E70" w:rsidRDefault="000C7FA4" w:rsidP="00846C43">
      <w:pPr>
        <w:rPr>
          <w:rFonts w:ascii="Arial" w:hAnsi="Arial" w:cs="Arial"/>
          <w:sz w:val="24"/>
          <w:szCs w:val="24"/>
        </w:rPr>
      </w:pPr>
    </w:p>
    <w:p w:rsidR="00846C43" w:rsidRPr="00063E70" w:rsidRDefault="00846C43" w:rsidP="00846C43">
      <w:pPr>
        <w:rPr>
          <w:rFonts w:ascii="Arial" w:hAnsi="Arial" w:cs="Arial"/>
          <w:sz w:val="24"/>
          <w:szCs w:val="24"/>
        </w:rPr>
      </w:pPr>
      <w:r w:rsidRPr="00063E70">
        <w:rPr>
          <w:rFonts w:ascii="Arial" w:hAnsi="Arial" w:cs="Arial"/>
          <w:sz w:val="24"/>
          <w:szCs w:val="24"/>
        </w:rPr>
        <w:lastRenderedPageBreak/>
        <w:t>Figure 7: Forecast for Total Quantity of Furnishings product for 2015</w:t>
      </w:r>
    </w:p>
    <w:p w:rsidR="00ED570C" w:rsidRDefault="0071250B" w:rsidP="00ED570C">
      <w:pPr>
        <w:rPr>
          <w:rFonts w:ascii="Arial" w:hAnsi="Arial" w:cs="Arial"/>
          <w:sz w:val="24"/>
          <w:szCs w:val="24"/>
        </w:rPr>
      </w:pPr>
      <w:r w:rsidRPr="00063E70">
        <w:rPr>
          <w:rFonts w:ascii="Arial" w:hAnsi="Arial" w:cs="Arial"/>
          <w:noProof/>
          <w:sz w:val="24"/>
          <w:szCs w:val="24"/>
        </w:rPr>
        <w:drawing>
          <wp:inline distT="0" distB="0" distL="0" distR="0">
            <wp:extent cx="5942521" cy="289367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cast.png"/>
                    <pic:cNvPicPr/>
                  </pic:nvPicPr>
                  <pic:blipFill>
                    <a:blip r:embed="rId11">
                      <a:extLst>
                        <a:ext uri="{28A0092B-C50C-407E-A947-70E740481C1C}">
                          <a14:useLocalDpi xmlns:a14="http://schemas.microsoft.com/office/drawing/2010/main" val="0"/>
                        </a:ext>
                      </a:extLst>
                    </a:blip>
                    <a:stretch>
                      <a:fillRect/>
                    </a:stretch>
                  </pic:blipFill>
                  <pic:spPr>
                    <a:xfrm>
                      <a:off x="0" y="0"/>
                      <a:ext cx="5942521" cy="2893670"/>
                    </a:xfrm>
                    <a:prstGeom prst="rect">
                      <a:avLst/>
                    </a:prstGeom>
                  </pic:spPr>
                </pic:pic>
              </a:graphicData>
            </a:graphic>
          </wp:inline>
        </w:drawing>
      </w:r>
    </w:p>
    <w:p w:rsidR="00063E70" w:rsidRPr="00063E70" w:rsidRDefault="00063E70" w:rsidP="00ED570C">
      <w:pPr>
        <w:rPr>
          <w:rFonts w:ascii="Arial" w:hAnsi="Arial" w:cs="Arial"/>
          <w:sz w:val="24"/>
          <w:szCs w:val="24"/>
        </w:rPr>
      </w:pPr>
    </w:p>
    <w:p w:rsidR="009B2AB0" w:rsidRPr="00063E70" w:rsidRDefault="009B2AB0" w:rsidP="00063E70">
      <w:pPr>
        <w:pStyle w:val="Heading2"/>
      </w:pPr>
      <w:r w:rsidRPr="00063E70">
        <w:t>Discussion and Conclusion</w:t>
      </w:r>
    </w:p>
    <w:p w:rsidR="009B2AB0" w:rsidRPr="00063E70" w:rsidRDefault="009B2AB0" w:rsidP="009B2AB0">
      <w:pPr>
        <w:rPr>
          <w:rFonts w:ascii="Arial" w:hAnsi="Arial" w:cs="Arial"/>
          <w:sz w:val="24"/>
          <w:szCs w:val="24"/>
        </w:rPr>
      </w:pPr>
      <w:r w:rsidRPr="00063E70">
        <w:rPr>
          <w:rFonts w:ascii="Arial" w:hAnsi="Arial" w:cs="Arial"/>
          <w:sz w:val="24"/>
          <w:szCs w:val="24"/>
        </w:rPr>
        <w:t>T</w:t>
      </w:r>
      <w:r w:rsidR="00F80C54" w:rsidRPr="00063E70">
        <w:rPr>
          <w:rFonts w:ascii="Arial" w:hAnsi="Arial" w:cs="Arial"/>
          <w:sz w:val="24"/>
          <w:szCs w:val="24"/>
        </w:rPr>
        <w:t>he</w:t>
      </w:r>
      <w:r w:rsidRPr="00063E70">
        <w:rPr>
          <w:rFonts w:ascii="Arial" w:hAnsi="Arial" w:cs="Arial"/>
          <w:sz w:val="24"/>
          <w:szCs w:val="24"/>
        </w:rPr>
        <w:t xml:space="preserve"> findings suggest that they should anticipate higher demand for furnishing products during the months of June, September, November, and December. This could be useful information for the company to plan ahead and ensure they have enough inventory to meet the increased demand during those months.</w:t>
      </w:r>
      <w:r w:rsidR="00F80C54" w:rsidRPr="00063E70">
        <w:rPr>
          <w:rFonts w:ascii="Arial" w:hAnsi="Arial" w:cs="Arial"/>
          <w:sz w:val="24"/>
          <w:szCs w:val="24"/>
        </w:rPr>
        <w:t xml:space="preserve"> </w:t>
      </w:r>
      <w:proofErr w:type="spellStart"/>
      <w:r w:rsidR="00F80C54" w:rsidRPr="00063E70">
        <w:rPr>
          <w:rFonts w:ascii="Arial" w:hAnsi="Arial" w:cs="Arial"/>
          <w:sz w:val="24"/>
          <w:szCs w:val="24"/>
        </w:rPr>
        <w:t>Ketter</w:t>
      </w:r>
      <w:proofErr w:type="spellEnd"/>
      <w:r w:rsidR="00F80C54" w:rsidRPr="00063E70">
        <w:rPr>
          <w:rFonts w:ascii="Arial" w:hAnsi="Arial" w:cs="Arial"/>
          <w:sz w:val="24"/>
          <w:szCs w:val="24"/>
        </w:rPr>
        <w:t xml:space="preserve"> (2016) explained that anticipating seasonal demand can help businesses to optimize inventory management and reduce the risk of </w:t>
      </w:r>
      <w:r w:rsidR="000C7FA4">
        <w:rPr>
          <w:rFonts w:ascii="Arial" w:hAnsi="Arial" w:cs="Arial"/>
          <w:sz w:val="24"/>
          <w:szCs w:val="24"/>
        </w:rPr>
        <w:t>understock</w:t>
      </w:r>
      <w:bookmarkStart w:id="0" w:name="_GoBack"/>
      <w:bookmarkEnd w:id="0"/>
      <w:r w:rsidR="00F80C54" w:rsidRPr="00063E70">
        <w:rPr>
          <w:rFonts w:ascii="Arial" w:hAnsi="Arial" w:cs="Arial"/>
          <w:sz w:val="24"/>
          <w:szCs w:val="24"/>
        </w:rPr>
        <w:t xml:space="preserve"> or </w:t>
      </w:r>
      <w:r w:rsidR="000C7FA4">
        <w:rPr>
          <w:rFonts w:ascii="Arial" w:hAnsi="Arial" w:cs="Arial"/>
          <w:sz w:val="24"/>
          <w:szCs w:val="24"/>
        </w:rPr>
        <w:t>excess stocks</w:t>
      </w:r>
      <w:r w:rsidR="00F80C54" w:rsidRPr="00063E70">
        <w:rPr>
          <w:rFonts w:ascii="Arial" w:hAnsi="Arial" w:cs="Arial"/>
          <w:sz w:val="24"/>
          <w:szCs w:val="24"/>
        </w:rPr>
        <w:t>.</w:t>
      </w:r>
    </w:p>
    <w:p w:rsidR="009B2AB0" w:rsidRPr="00063E70" w:rsidRDefault="00F80C54" w:rsidP="009B2AB0">
      <w:pPr>
        <w:rPr>
          <w:rFonts w:ascii="Arial" w:hAnsi="Arial" w:cs="Arial"/>
          <w:sz w:val="24"/>
          <w:szCs w:val="24"/>
        </w:rPr>
      </w:pPr>
      <w:r w:rsidRPr="00063E70">
        <w:rPr>
          <w:rFonts w:ascii="Arial" w:hAnsi="Arial" w:cs="Arial"/>
          <w:sz w:val="24"/>
          <w:szCs w:val="24"/>
        </w:rPr>
        <w:t>The visualization in Figure 6</w:t>
      </w:r>
      <w:r w:rsidR="009B2AB0" w:rsidRPr="00063E70">
        <w:rPr>
          <w:rFonts w:ascii="Arial" w:hAnsi="Arial" w:cs="Arial"/>
          <w:sz w:val="24"/>
          <w:szCs w:val="24"/>
        </w:rPr>
        <w:t xml:space="preserve"> shows that the quantity of furnishing products purchased has been increasing over the years, which could be a result of the growth and expansion of the country. Therefore, the company may want to consider expanding their product lines or increasing their production capacity to meet the growing demand for their products.</w:t>
      </w:r>
    </w:p>
    <w:p w:rsidR="00F80C54" w:rsidRDefault="009B2AB0" w:rsidP="00F80C54">
      <w:pPr>
        <w:rPr>
          <w:rFonts w:ascii="Arial" w:hAnsi="Arial" w:cs="Arial"/>
          <w:sz w:val="24"/>
          <w:szCs w:val="24"/>
        </w:rPr>
      </w:pPr>
      <w:r w:rsidRPr="00063E70">
        <w:rPr>
          <w:rFonts w:ascii="Arial" w:hAnsi="Arial" w:cs="Arial"/>
          <w:sz w:val="24"/>
          <w:szCs w:val="24"/>
        </w:rPr>
        <w:t xml:space="preserve">Additionally, based on the </w:t>
      </w:r>
      <w:r w:rsidR="000C7FA4">
        <w:rPr>
          <w:rFonts w:ascii="Arial" w:hAnsi="Arial" w:cs="Arial"/>
          <w:sz w:val="24"/>
          <w:szCs w:val="24"/>
        </w:rPr>
        <w:t>forecasting</w:t>
      </w:r>
      <w:r w:rsidR="00F80C54" w:rsidRPr="00063E70">
        <w:rPr>
          <w:rFonts w:ascii="Arial" w:hAnsi="Arial" w:cs="Arial"/>
          <w:sz w:val="24"/>
          <w:szCs w:val="24"/>
        </w:rPr>
        <w:t xml:space="preserve"> in Figure 7</w:t>
      </w:r>
      <w:r w:rsidRPr="00063E70">
        <w:rPr>
          <w:rFonts w:ascii="Arial" w:hAnsi="Arial" w:cs="Arial"/>
          <w:sz w:val="24"/>
          <w:szCs w:val="24"/>
        </w:rPr>
        <w:t>, the company can anticipate a slight increase in the quantity of products purchased for the year 2015 compared to the previous years. This could be taken as a positive sign for the company and a call to action for them to keep up with the growth and demand for their products.</w:t>
      </w:r>
      <w:r w:rsidR="00F80C54" w:rsidRPr="00063E70">
        <w:rPr>
          <w:rFonts w:ascii="Arial" w:hAnsi="Arial" w:cs="Arial"/>
          <w:sz w:val="24"/>
          <w:szCs w:val="24"/>
        </w:rPr>
        <w:t xml:space="preserve"> </w:t>
      </w:r>
      <w:proofErr w:type="spellStart"/>
      <w:r w:rsidR="00F80C54" w:rsidRPr="00063E70">
        <w:rPr>
          <w:rFonts w:ascii="Arial" w:hAnsi="Arial" w:cs="Arial"/>
          <w:sz w:val="24"/>
          <w:szCs w:val="24"/>
        </w:rPr>
        <w:t>Makridakis</w:t>
      </w:r>
      <w:proofErr w:type="spellEnd"/>
      <w:r w:rsidR="00F80C54" w:rsidRPr="00063E70">
        <w:rPr>
          <w:rFonts w:ascii="Arial" w:hAnsi="Arial" w:cs="Arial"/>
          <w:sz w:val="24"/>
          <w:szCs w:val="24"/>
        </w:rPr>
        <w:t>, Wheelwright, and Hyndman (1998) explained that accurate forecasting can help businesses to optimize production planning, reduce costs, and improve profitability.</w:t>
      </w:r>
    </w:p>
    <w:p w:rsidR="00FA3628" w:rsidRDefault="00FA3628" w:rsidP="00F80C54">
      <w:pPr>
        <w:rPr>
          <w:rFonts w:ascii="Arial" w:hAnsi="Arial" w:cs="Arial"/>
          <w:sz w:val="24"/>
          <w:szCs w:val="24"/>
        </w:rPr>
      </w:pPr>
    </w:p>
    <w:p w:rsidR="00FA3628" w:rsidRDefault="00FA3628" w:rsidP="00F80C54">
      <w:pPr>
        <w:rPr>
          <w:rFonts w:ascii="Arial" w:hAnsi="Arial" w:cs="Arial"/>
          <w:sz w:val="24"/>
          <w:szCs w:val="24"/>
        </w:rPr>
      </w:pPr>
    </w:p>
    <w:p w:rsidR="000C7FA4" w:rsidRDefault="000C7FA4" w:rsidP="00F80C54">
      <w:pPr>
        <w:rPr>
          <w:rFonts w:ascii="Arial" w:hAnsi="Arial" w:cs="Arial"/>
          <w:sz w:val="24"/>
          <w:szCs w:val="24"/>
        </w:rPr>
      </w:pPr>
    </w:p>
    <w:p w:rsidR="000C7FA4" w:rsidRDefault="000C7FA4" w:rsidP="00F80C54">
      <w:pPr>
        <w:rPr>
          <w:rFonts w:ascii="Arial" w:hAnsi="Arial" w:cs="Arial"/>
          <w:sz w:val="24"/>
          <w:szCs w:val="24"/>
        </w:rPr>
      </w:pPr>
    </w:p>
    <w:p w:rsidR="006D05D7" w:rsidRPr="00063E70" w:rsidRDefault="00F80C54" w:rsidP="00063E70">
      <w:pPr>
        <w:pStyle w:val="Heading2"/>
      </w:pPr>
      <w:r w:rsidRPr="00063E70">
        <w:lastRenderedPageBreak/>
        <w:t>Reference</w:t>
      </w:r>
    </w:p>
    <w:p w:rsidR="006D05D7" w:rsidRPr="00063E70" w:rsidRDefault="006D05D7" w:rsidP="00F80C54">
      <w:pPr>
        <w:rPr>
          <w:rFonts w:ascii="Arial" w:hAnsi="Arial" w:cs="Arial"/>
          <w:sz w:val="24"/>
          <w:szCs w:val="24"/>
        </w:rPr>
      </w:pPr>
      <w:r w:rsidRPr="00063E70">
        <w:rPr>
          <w:rFonts w:ascii="Arial" w:hAnsi="Arial" w:cs="Arial"/>
          <w:sz w:val="24"/>
          <w:szCs w:val="24"/>
        </w:rPr>
        <w:t>Cooper, D. R., &amp; Schindler, P. S. (2014). Business research methods. New York: McGraw-Hill Education.</w:t>
      </w:r>
    </w:p>
    <w:p w:rsidR="006D05D7" w:rsidRPr="00063E70" w:rsidRDefault="006D05D7" w:rsidP="00F80C54">
      <w:pPr>
        <w:rPr>
          <w:rFonts w:ascii="Arial" w:hAnsi="Arial" w:cs="Arial"/>
          <w:sz w:val="24"/>
          <w:szCs w:val="24"/>
        </w:rPr>
      </w:pPr>
      <w:proofErr w:type="spellStart"/>
      <w:r w:rsidRPr="00063E70">
        <w:rPr>
          <w:rFonts w:ascii="Arial" w:hAnsi="Arial" w:cs="Arial"/>
          <w:sz w:val="24"/>
          <w:szCs w:val="24"/>
        </w:rPr>
        <w:t>Makridakis</w:t>
      </w:r>
      <w:proofErr w:type="spellEnd"/>
      <w:r w:rsidRPr="00063E70">
        <w:rPr>
          <w:rFonts w:ascii="Arial" w:hAnsi="Arial" w:cs="Arial"/>
          <w:sz w:val="24"/>
          <w:szCs w:val="24"/>
        </w:rPr>
        <w:t>, S., Wheelwright, S. C., &amp; Hyndman, R. J. (1998). Forecasting: methods and applications. New York: Wiley.</w:t>
      </w:r>
    </w:p>
    <w:p w:rsidR="006D05D7" w:rsidRPr="00063E70" w:rsidRDefault="006D05D7" w:rsidP="00F80C54">
      <w:pPr>
        <w:rPr>
          <w:rFonts w:ascii="Arial" w:hAnsi="Arial" w:cs="Arial"/>
          <w:sz w:val="24"/>
          <w:szCs w:val="24"/>
        </w:rPr>
      </w:pPr>
      <w:proofErr w:type="spellStart"/>
      <w:r w:rsidRPr="00063E70">
        <w:rPr>
          <w:rFonts w:ascii="Arial" w:hAnsi="Arial" w:cs="Arial"/>
          <w:sz w:val="24"/>
          <w:szCs w:val="24"/>
        </w:rPr>
        <w:t>Fildes</w:t>
      </w:r>
      <w:proofErr w:type="spellEnd"/>
      <w:r w:rsidRPr="00063E70">
        <w:rPr>
          <w:rFonts w:ascii="Arial" w:hAnsi="Arial" w:cs="Arial"/>
          <w:sz w:val="24"/>
          <w:szCs w:val="24"/>
        </w:rPr>
        <w:t xml:space="preserve">, R., &amp; </w:t>
      </w:r>
      <w:proofErr w:type="spellStart"/>
      <w:r w:rsidRPr="00063E70">
        <w:rPr>
          <w:rFonts w:ascii="Arial" w:hAnsi="Arial" w:cs="Arial"/>
          <w:sz w:val="24"/>
          <w:szCs w:val="24"/>
        </w:rPr>
        <w:t>Nikolopoulos</w:t>
      </w:r>
      <w:proofErr w:type="spellEnd"/>
      <w:r w:rsidRPr="00063E70">
        <w:rPr>
          <w:rFonts w:ascii="Arial" w:hAnsi="Arial" w:cs="Arial"/>
          <w:sz w:val="24"/>
          <w:szCs w:val="24"/>
        </w:rPr>
        <w:t>, K. (2017). Forecasting and planning: An evaluation. Journal of the Operational Research Society, 68(9), 969-981.</w:t>
      </w:r>
    </w:p>
    <w:p w:rsidR="006D05D7" w:rsidRPr="00063E70" w:rsidRDefault="006D05D7" w:rsidP="00F80C54">
      <w:pPr>
        <w:rPr>
          <w:rFonts w:ascii="Arial" w:hAnsi="Arial" w:cs="Arial"/>
          <w:sz w:val="24"/>
          <w:szCs w:val="24"/>
        </w:rPr>
      </w:pPr>
      <w:r w:rsidRPr="00063E70">
        <w:rPr>
          <w:rFonts w:ascii="Arial" w:hAnsi="Arial" w:cs="Arial"/>
          <w:sz w:val="24"/>
          <w:szCs w:val="24"/>
        </w:rPr>
        <w:t xml:space="preserve">Hyndman, R. J., &amp; </w:t>
      </w:r>
      <w:proofErr w:type="spellStart"/>
      <w:r w:rsidRPr="00063E70">
        <w:rPr>
          <w:rFonts w:ascii="Arial" w:hAnsi="Arial" w:cs="Arial"/>
          <w:sz w:val="24"/>
          <w:szCs w:val="24"/>
        </w:rPr>
        <w:t>Athanasopoulos</w:t>
      </w:r>
      <w:proofErr w:type="spellEnd"/>
      <w:r w:rsidRPr="00063E70">
        <w:rPr>
          <w:rFonts w:ascii="Arial" w:hAnsi="Arial" w:cs="Arial"/>
          <w:sz w:val="24"/>
          <w:szCs w:val="24"/>
        </w:rPr>
        <w:t xml:space="preserve">, G. (2018). Forecasting: principles and practice (2nd </w:t>
      </w:r>
      <w:proofErr w:type="gramStart"/>
      <w:r w:rsidRPr="00063E70">
        <w:rPr>
          <w:rFonts w:ascii="Arial" w:hAnsi="Arial" w:cs="Arial"/>
          <w:sz w:val="24"/>
          <w:szCs w:val="24"/>
        </w:rPr>
        <w:t>ed</w:t>
      </w:r>
      <w:proofErr w:type="gramEnd"/>
      <w:r w:rsidRPr="00063E70">
        <w:rPr>
          <w:rFonts w:ascii="Arial" w:hAnsi="Arial" w:cs="Arial"/>
          <w:sz w:val="24"/>
          <w:szCs w:val="24"/>
        </w:rPr>
        <w:t xml:space="preserve">.). </w:t>
      </w:r>
      <w:proofErr w:type="spellStart"/>
      <w:r w:rsidRPr="00063E70">
        <w:rPr>
          <w:rFonts w:ascii="Arial" w:hAnsi="Arial" w:cs="Arial"/>
          <w:sz w:val="24"/>
          <w:szCs w:val="24"/>
        </w:rPr>
        <w:t>OTexts</w:t>
      </w:r>
      <w:proofErr w:type="spellEnd"/>
      <w:r w:rsidRPr="00063E70">
        <w:rPr>
          <w:rFonts w:ascii="Arial" w:hAnsi="Arial" w:cs="Arial"/>
          <w:sz w:val="24"/>
          <w:szCs w:val="24"/>
        </w:rPr>
        <w:t>.</w:t>
      </w:r>
    </w:p>
    <w:p w:rsidR="006D05D7" w:rsidRPr="00063E70" w:rsidRDefault="006D05D7" w:rsidP="00F80C54">
      <w:pPr>
        <w:rPr>
          <w:rFonts w:ascii="Arial" w:hAnsi="Arial" w:cs="Arial"/>
          <w:sz w:val="24"/>
          <w:szCs w:val="24"/>
        </w:rPr>
      </w:pPr>
      <w:r w:rsidRPr="00063E70">
        <w:rPr>
          <w:rFonts w:ascii="Arial" w:hAnsi="Arial" w:cs="Arial"/>
          <w:sz w:val="24"/>
          <w:szCs w:val="24"/>
        </w:rPr>
        <w:t xml:space="preserve">Bhattacharya, A., Joshi, A., &amp; Shankar, R. (2020). Supply chain analytics: A comprehensive review. Journal of Business Research, 114, 289-307. </w:t>
      </w:r>
      <w:proofErr w:type="spellStart"/>
      <w:proofErr w:type="gramStart"/>
      <w:r w:rsidRPr="00063E70">
        <w:rPr>
          <w:rFonts w:ascii="Arial" w:hAnsi="Arial" w:cs="Arial"/>
          <w:sz w:val="24"/>
          <w:szCs w:val="24"/>
        </w:rPr>
        <w:t>doi</w:t>
      </w:r>
      <w:proofErr w:type="spellEnd"/>
      <w:proofErr w:type="gramEnd"/>
      <w:r w:rsidRPr="00063E70">
        <w:rPr>
          <w:rFonts w:ascii="Arial" w:hAnsi="Arial" w:cs="Arial"/>
          <w:sz w:val="24"/>
          <w:szCs w:val="24"/>
        </w:rPr>
        <w:t>: 10.1016/j.jbusres.2020.03.013</w:t>
      </w:r>
    </w:p>
    <w:p w:rsidR="006D05D7" w:rsidRPr="00063E70" w:rsidRDefault="006D05D7" w:rsidP="00F80C54">
      <w:pPr>
        <w:rPr>
          <w:rFonts w:ascii="Arial" w:hAnsi="Arial" w:cs="Arial"/>
          <w:sz w:val="24"/>
          <w:szCs w:val="24"/>
        </w:rPr>
      </w:pPr>
      <w:r w:rsidRPr="00063E70">
        <w:rPr>
          <w:rFonts w:ascii="Arial" w:hAnsi="Arial" w:cs="Arial"/>
          <w:sz w:val="24"/>
          <w:szCs w:val="24"/>
        </w:rPr>
        <w:t xml:space="preserve">Gartner. (2021). Supply chain analytics. Retrieved from </w:t>
      </w:r>
      <w:hyperlink r:id="rId12" w:tgtFrame="_new" w:history="1">
        <w:r w:rsidRPr="00063E70">
          <w:rPr>
            <w:rStyle w:val="Hyperlink"/>
            <w:rFonts w:ascii="Arial" w:hAnsi="Arial" w:cs="Arial"/>
            <w:sz w:val="24"/>
            <w:szCs w:val="24"/>
          </w:rPr>
          <w:t>https://www.gartner.com/en/information-technology/glossary/supply-chain-analytics</w:t>
        </w:r>
      </w:hyperlink>
    </w:p>
    <w:p w:rsidR="006D05D7" w:rsidRPr="00063E70" w:rsidRDefault="006D05D7" w:rsidP="00F80C54">
      <w:pPr>
        <w:rPr>
          <w:rFonts w:ascii="Arial" w:hAnsi="Arial" w:cs="Arial"/>
          <w:sz w:val="24"/>
          <w:szCs w:val="24"/>
        </w:rPr>
      </w:pPr>
    </w:p>
    <w:p w:rsidR="006D05D7" w:rsidRPr="00063E70" w:rsidRDefault="006D05D7" w:rsidP="009B2AB0">
      <w:pPr>
        <w:rPr>
          <w:rFonts w:ascii="Arial" w:hAnsi="Arial" w:cs="Arial"/>
          <w:sz w:val="24"/>
          <w:szCs w:val="24"/>
        </w:rPr>
      </w:pPr>
    </w:p>
    <w:p w:rsidR="0071250B" w:rsidRPr="00063E70" w:rsidRDefault="0071250B" w:rsidP="00ED570C">
      <w:pPr>
        <w:rPr>
          <w:rFonts w:ascii="Arial" w:hAnsi="Arial" w:cs="Arial"/>
          <w:sz w:val="24"/>
          <w:szCs w:val="24"/>
        </w:rPr>
      </w:pPr>
    </w:p>
    <w:sectPr w:rsidR="0071250B" w:rsidRPr="00063E70" w:rsidSect="0071250B">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BD7"/>
    <w:multiLevelType w:val="multilevel"/>
    <w:tmpl w:val="04D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219DF"/>
    <w:multiLevelType w:val="hybridMultilevel"/>
    <w:tmpl w:val="510C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47205"/>
    <w:multiLevelType w:val="hybridMultilevel"/>
    <w:tmpl w:val="04CE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86C49"/>
    <w:multiLevelType w:val="hybridMultilevel"/>
    <w:tmpl w:val="1696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2644C"/>
    <w:multiLevelType w:val="multilevel"/>
    <w:tmpl w:val="E274F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37F2B"/>
    <w:multiLevelType w:val="hybridMultilevel"/>
    <w:tmpl w:val="B906B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6782E"/>
    <w:multiLevelType w:val="multilevel"/>
    <w:tmpl w:val="B13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33531"/>
    <w:multiLevelType w:val="multilevel"/>
    <w:tmpl w:val="C8B6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76282"/>
    <w:multiLevelType w:val="multilevel"/>
    <w:tmpl w:val="E6AE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24411"/>
    <w:multiLevelType w:val="hybridMultilevel"/>
    <w:tmpl w:val="F9D64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9"/>
  </w:num>
  <w:num w:numId="5">
    <w:abstractNumId w:val="7"/>
  </w:num>
  <w:num w:numId="6">
    <w:abstractNumId w:val="0"/>
  </w:num>
  <w:num w:numId="7">
    <w:abstractNumId w:val="3"/>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zsDA2MbI0N7M0NDBS0lEKTi0uzszPAykwrgUA1AGdlCwAAAA="/>
  </w:docVars>
  <w:rsids>
    <w:rsidRoot w:val="003538C0"/>
    <w:rsid w:val="000170B1"/>
    <w:rsid w:val="00063E70"/>
    <w:rsid w:val="000661EE"/>
    <w:rsid w:val="000A3EA2"/>
    <w:rsid w:val="000B7729"/>
    <w:rsid w:val="000C7FA4"/>
    <w:rsid w:val="000E2440"/>
    <w:rsid w:val="00114045"/>
    <w:rsid w:val="001A7254"/>
    <w:rsid w:val="003538C0"/>
    <w:rsid w:val="003746F2"/>
    <w:rsid w:val="00421F6C"/>
    <w:rsid w:val="00694FB9"/>
    <w:rsid w:val="006D05D7"/>
    <w:rsid w:val="0071250B"/>
    <w:rsid w:val="00846C43"/>
    <w:rsid w:val="00871765"/>
    <w:rsid w:val="009B2AB0"/>
    <w:rsid w:val="00B240D3"/>
    <w:rsid w:val="00BD5EF2"/>
    <w:rsid w:val="00C13E76"/>
    <w:rsid w:val="00C9664C"/>
    <w:rsid w:val="00D0067C"/>
    <w:rsid w:val="00D13D04"/>
    <w:rsid w:val="00D4489F"/>
    <w:rsid w:val="00E31789"/>
    <w:rsid w:val="00ED570C"/>
    <w:rsid w:val="00F16A26"/>
    <w:rsid w:val="00F80C54"/>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0DCF9-4C82-41BC-A155-6BFF08D0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B9"/>
  </w:style>
  <w:style w:type="paragraph" w:styleId="Heading1">
    <w:name w:val="heading 1"/>
    <w:basedOn w:val="Normal"/>
    <w:next w:val="Normal"/>
    <w:link w:val="Heading1Char"/>
    <w:uiPriority w:val="9"/>
    <w:qFormat/>
    <w:rsid w:val="00063E70"/>
    <w:pPr>
      <w:keepNext/>
      <w:keepLines/>
      <w:spacing w:before="240" w:after="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63E70"/>
    <w:pPr>
      <w:keepNext/>
      <w:keepLines/>
      <w:spacing w:before="160" w:after="12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063E70"/>
    <w:pPr>
      <w:keepNext/>
      <w:keepLines/>
      <w:spacing w:before="160" w:after="120"/>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063E70"/>
    <w:pPr>
      <w:keepNext/>
      <w:keepLines/>
      <w:spacing w:before="120" w:after="12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694F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7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63E70"/>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063E70"/>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063E70"/>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694FB9"/>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694FB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4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F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94FB9"/>
    <w:rPr>
      <w:b/>
      <w:bCs/>
    </w:rPr>
  </w:style>
  <w:style w:type="character" w:styleId="Emphasis">
    <w:name w:val="Emphasis"/>
    <w:basedOn w:val="DefaultParagraphFont"/>
    <w:uiPriority w:val="20"/>
    <w:qFormat/>
    <w:rsid w:val="00694FB9"/>
    <w:rPr>
      <w:i/>
      <w:iCs/>
    </w:rPr>
  </w:style>
  <w:style w:type="paragraph" w:styleId="NoSpacing">
    <w:name w:val="No Spacing"/>
    <w:uiPriority w:val="1"/>
    <w:qFormat/>
    <w:rsid w:val="00694FB9"/>
    <w:pPr>
      <w:spacing w:after="0" w:line="240" w:lineRule="auto"/>
    </w:pPr>
  </w:style>
  <w:style w:type="paragraph" w:styleId="ListParagraph">
    <w:name w:val="List Paragraph"/>
    <w:basedOn w:val="Normal"/>
    <w:uiPriority w:val="34"/>
    <w:qFormat/>
    <w:rsid w:val="00694FB9"/>
    <w:pPr>
      <w:ind w:left="720"/>
      <w:contextualSpacing/>
    </w:pPr>
  </w:style>
  <w:style w:type="paragraph" w:styleId="TOCHeading">
    <w:name w:val="TOC Heading"/>
    <w:basedOn w:val="Heading1"/>
    <w:next w:val="Normal"/>
    <w:uiPriority w:val="39"/>
    <w:unhideWhenUsed/>
    <w:qFormat/>
    <w:rsid w:val="00694FB9"/>
    <w:pPr>
      <w:outlineLvl w:val="9"/>
    </w:pPr>
  </w:style>
  <w:style w:type="paragraph" w:styleId="NormalWeb">
    <w:name w:val="Normal (Web)"/>
    <w:basedOn w:val="Normal"/>
    <w:uiPriority w:val="99"/>
    <w:semiHidden/>
    <w:unhideWhenUsed/>
    <w:rsid w:val="003538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38C0"/>
    <w:rPr>
      <w:color w:val="0000FF"/>
      <w:u w:val="single"/>
    </w:rPr>
  </w:style>
  <w:style w:type="paragraph" w:styleId="z-TopofForm">
    <w:name w:val="HTML Top of Form"/>
    <w:basedOn w:val="Normal"/>
    <w:next w:val="Normal"/>
    <w:link w:val="z-TopofFormChar"/>
    <w:hidden/>
    <w:uiPriority w:val="99"/>
    <w:semiHidden/>
    <w:unhideWhenUsed/>
    <w:rsid w:val="00D448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489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B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7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7729"/>
    <w:rPr>
      <w:rFonts w:ascii="Courier New" w:eastAsia="Times New Roman" w:hAnsi="Courier New" w:cs="Courier New"/>
      <w:sz w:val="20"/>
      <w:szCs w:val="20"/>
    </w:rPr>
  </w:style>
  <w:style w:type="character" w:customStyle="1" w:styleId="hljs-punctuation">
    <w:name w:val="hljs-punctuation"/>
    <w:basedOn w:val="DefaultParagraphFont"/>
    <w:rsid w:val="000B7729"/>
  </w:style>
  <w:style w:type="character" w:customStyle="1" w:styleId="hljs-comment">
    <w:name w:val="hljs-comment"/>
    <w:basedOn w:val="DefaultParagraphFont"/>
    <w:rsid w:val="000B7729"/>
  </w:style>
  <w:style w:type="character" w:customStyle="1" w:styleId="hljs-string">
    <w:name w:val="hljs-string"/>
    <w:basedOn w:val="DefaultParagraphFont"/>
    <w:rsid w:val="000B7729"/>
  </w:style>
  <w:style w:type="character" w:customStyle="1" w:styleId="hljs-literal">
    <w:name w:val="hljs-literal"/>
    <w:basedOn w:val="DefaultParagraphFont"/>
    <w:rsid w:val="000B7729"/>
  </w:style>
  <w:style w:type="character" w:customStyle="1" w:styleId="hljs-selector-tag">
    <w:name w:val="hljs-selector-tag"/>
    <w:basedOn w:val="DefaultParagraphFont"/>
    <w:rsid w:val="000B7729"/>
  </w:style>
  <w:style w:type="character" w:customStyle="1" w:styleId="hljs-builtin">
    <w:name w:val="hljs-built_in"/>
    <w:basedOn w:val="DefaultParagraphFont"/>
    <w:rsid w:val="000B7729"/>
  </w:style>
  <w:style w:type="character" w:customStyle="1" w:styleId="hljs-number">
    <w:name w:val="hljs-number"/>
    <w:basedOn w:val="DefaultParagraphFont"/>
    <w:rsid w:val="000B7729"/>
  </w:style>
  <w:style w:type="character" w:customStyle="1" w:styleId="hljs-attribute">
    <w:name w:val="hljs-attribute"/>
    <w:basedOn w:val="DefaultParagraphFont"/>
    <w:rsid w:val="000B7729"/>
  </w:style>
  <w:style w:type="table" w:styleId="TableGrid">
    <w:name w:val="Table Grid"/>
    <w:basedOn w:val="TableNormal"/>
    <w:uiPriority w:val="39"/>
    <w:rsid w:val="00017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d-iwgdh3b">
    <w:name w:val="gnd-iwgdh3b"/>
    <w:basedOn w:val="DefaultParagraphFont"/>
    <w:rsid w:val="00C9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8056">
      <w:bodyDiv w:val="1"/>
      <w:marLeft w:val="0"/>
      <w:marRight w:val="0"/>
      <w:marTop w:val="0"/>
      <w:marBottom w:val="0"/>
      <w:divBdr>
        <w:top w:val="none" w:sz="0" w:space="0" w:color="auto"/>
        <w:left w:val="none" w:sz="0" w:space="0" w:color="auto"/>
        <w:bottom w:val="none" w:sz="0" w:space="0" w:color="auto"/>
        <w:right w:val="none" w:sz="0" w:space="0" w:color="auto"/>
      </w:divBdr>
    </w:div>
    <w:div w:id="122239330">
      <w:bodyDiv w:val="1"/>
      <w:marLeft w:val="0"/>
      <w:marRight w:val="0"/>
      <w:marTop w:val="0"/>
      <w:marBottom w:val="0"/>
      <w:divBdr>
        <w:top w:val="none" w:sz="0" w:space="0" w:color="auto"/>
        <w:left w:val="none" w:sz="0" w:space="0" w:color="auto"/>
        <w:bottom w:val="none" w:sz="0" w:space="0" w:color="auto"/>
        <w:right w:val="none" w:sz="0" w:space="0" w:color="auto"/>
      </w:divBdr>
      <w:divsChild>
        <w:div w:id="1583023250">
          <w:marLeft w:val="0"/>
          <w:marRight w:val="0"/>
          <w:marTop w:val="0"/>
          <w:marBottom w:val="0"/>
          <w:divBdr>
            <w:top w:val="none" w:sz="0" w:space="0" w:color="auto"/>
            <w:left w:val="none" w:sz="0" w:space="0" w:color="auto"/>
            <w:bottom w:val="none" w:sz="0" w:space="0" w:color="auto"/>
            <w:right w:val="none" w:sz="0" w:space="0" w:color="auto"/>
          </w:divBdr>
          <w:divsChild>
            <w:div w:id="1354041069">
              <w:marLeft w:val="0"/>
              <w:marRight w:val="0"/>
              <w:marTop w:val="0"/>
              <w:marBottom w:val="0"/>
              <w:divBdr>
                <w:top w:val="none" w:sz="0" w:space="0" w:color="auto"/>
                <w:left w:val="none" w:sz="0" w:space="0" w:color="auto"/>
                <w:bottom w:val="none" w:sz="0" w:space="0" w:color="auto"/>
                <w:right w:val="none" w:sz="0" w:space="0" w:color="auto"/>
              </w:divBdr>
            </w:div>
            <w:div w:id="962804221">
              <w:marLeft w:val="0"/>
              <w:marRight w:val="0"/>
              <w:marTop w:val="0"/>
              <w:marBottom w:val="0"/>
              <w:divBdr>
                <w:top w:val="none" w:sz="0" w:space="0" w:color="auto"/>
                <w:left w:val="none" w:sz="0" w:space="0" w:color="auto"/>
                <w:bottom w:val="none" w:sz="0" w:space="0" w:color="auto"/>
                <w:right w:val="none" w:sz="0" w:space="0" w:color="auto"/>
              </w:divBdr>
            </w:div>
            <w:div w:id="1068651662">
              <w:marLeft w:val="0"/>
              <w:marRight w:val="0"/>
              <w:marTop w:val="0"/>
              <w:marBottom w:val="0"/>
              <w:divBdr>
                <w:top w:val="none" w:sz="0" w:space="0" w:color="auto"/>
                <w:left w:val="none" w:sz="0" w:space="0" w:color="auto"/>
                <w:bottom w:val="none" w:sz="0" w:space="0" w:color="auto"/>
                <w:right w:val="none" w:sz="0" w:space="0" w:color="auto"/>
              </w:divBdr>
            </w:div>
            <w:div w:id="1943490356">
              <w:marLeft w:val="0"/>
              <w:marRight w:val="0"/>
              <w:marTop w:val="0"/>
              <w:marBottom w:val="0"/>
              <w:divBdr>
                <w:top w:val="none" w:sz="0" w:space="0" w:color="auto"/>
                <w:left w:val="none" w:sz="0" w:space="0" w:color="auto"/>
                <w:bottom w:val="none" w:sz="0" w:space="0" w:color="auto"/>
                <w:right w:val="none" w:sz="0" w:space="0" w:color="auto"/>
              </w:divBdr>
            </w:div>
            <w:div w:id="731853930">
              <w:marLeft w:val="0"/>
              <w:marRight w:val="0"/>
              <w:marTop w:val="0"/>
              <w:marBottom w:val="0"/>
              <w:divBdr>
                <w:top w:val="none" w:sz="0" w:space="0" w:color="auto"/>
                <w:left w:val="none" w:sz="0" w:space="0" w:color="auto"/>
                <w:bottom w:val="none" w:sz="0" w:space="0" w:color="auto"/>
                <w:right w:val="none" w:sz="0" w:space="0" w:color="auto"/>
              </w:divBdr>
            </w:div>
          </w:divsChild>
        </w:div>
        <w:div w:id="2076077731">
          <w:marLeft w:val="0"/>
          <w:marRight w:val="0"/>
          <w:marTop w:val="0"/>
          <w:marBottom w:val="0"/>
          <w:divBdr>
            <w:top w:val="none" w:sz="0" w:space="0" w:color="auto"/>
            <w:left w:val="none" w:sz="0" w:space="0" w:color="auto"/>
            <w:bottom w:val="none" w:sz="0" w:space="0" w:color="auto"/>
            <w:right w:val="none" w:sz="0" w:space="0" w:color="auto"/>
          </w:divBdr>
          <w:divsChild>
            <w:div w:id="1860242619">
              <w:marLeft w:val="0"/>
              <w:marRight w:val="0"/>
              <w:marTop w:val="0"/>
              <w:marBottom w:val="0"/>
              <w:divBdr>
                <w:top w:val="none" w:sz="0" w:space="0" w:color="auto"/>
                <w:left w:val="none" w:sz="0" w:space="0" w:color="auto"/>
                <w:bottom w:val="none" w:sz="0" w:space="0" w:color="auto"/>
                <w:right w:val="none" w:sz="0" w:space="0" w:color="auto"/>
              </w:divBdr>
            </w:div>
            <w:div w:id="179840287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356203639">
      <w:bodyDiv w:val="1"/>
      <w:marLeft w:val="0"/>
      <w:marRight w:val="0"/>
      <w:marTop w:val="0"/>
      <w:marBottom w:val="0"/>
      <w:divBdr>
        <w:top w:val="none" w:sz="0" w:space="0" w:color="auto"/>
        <w:left w:val="none" w:sz="0" w:space="0" w:color="auto"/>
        <w:bottom w:val="none" w:sz="0" w:space="0" w:color="auto"/>
        <w:right w:val="none" w:sz="0" w:space="0" w:color="auto"/>
      </w:divBdr>
    </w:div>
    <w:div w:id="377625886">
      <w:bodyDiv w:val="1"/>
      <w:marLeft w:val="0"/>
      <w:marRight w:val="0"/>
      <w:marTop w:val="0"/>
      <w:marBottom w:val="0"/>
      <w:divBdr>
        <w:top w:val="none" w:sz="0" w:space="0" w:color="auto"/>
        <w:left w:val="none" w:sz="0" w:space="0" w:color="auto"/>
        <w:bottom w:val="none" w:sz="0" w:space="0" w:color="auto"/>
        <w:right w:val="none" w:sz="0" w:space="0" w:color="auto"/>
      </w:divBdr>
      <w:divsChild>
        <w:div w:id="426266583">
          <w:marLeft w:val="0"/>
          <w:marRight w:val="0"/>
          <w:marTop w:val="0"/>
          <w:marBottom w:val="0"/>
          <w:divBdr>
            <w:top w:val="none" w:sz="0" w:space="0" w:color="auto"/>
            <w:left w:val="none" w:sz="0" w:space="0" w:color="auto"/>
            <w:bottom w:val="none" w:sz="0" w:space="0" w:color="auto"/>
            <w:right w:val="none" w:sz="0" w:space="0" w:color="auto"/>
          </w:divBdr>
        </w:div>
      </w:divsChild>
    </w:div>
    <w:div w:id="445278395">
      <w:bodyDiv w:val="1"/>
      <w:marLeft w:val="0"/>
      <w:marRight w:val="0"/>
      <w:marTop w:val="0"/>
      <w:marBottom w:val="0"/>
      <w:divBdr>
        <w:top w:val="none" w:sz="0" w:space="0" w:color="auto"/>
        <w:left w:val="none" w:sz="0" w:space="0" w:color="auto"/>
        <w:bottom w:val="none" w:sz="0" w:space="0" w:color="auto"/>
        <w:right w:val="none" w:sz="0" w:space="0" w:color="auto"/>
      </w:divBdr>
    </w:div>
    <w:div w:id="669216281">
      <w:bodyDiv w:val="1"/>
      <w:marLeft w:val="0"/>
      <w:marRight w:val="0"/>
      <w:marTop w:val="0"/>
      <w:marBottom w:val="0"/>
      <w:divBdr>
        <w:top w:val="none" w:sz="0" w:space="0" w:color="auto"/>
        <w:left w:val="none" w:sz="0" w:space="0" w:color="auto"/>
        <w:bottom w:val="none" w:sz="0" w:space="0" w:color="auto"/>
        <w:right w:val="none" w:sz="0" w:space="0" w:color="auto"/>
      </w:divBdr>
      <w:divsChild>
        <w:div w:id="269971548">
          <w:marLeft w:val="0"/>
          <w:marRight w:val="0"/>
          <w:marTop w:val="0"/>
          <w:marBottom w:val="0"/>
          <w:divBdr>
            <w:top w:val="single" w:sz="2" w:space="0" w:color="393E40"/>
            <w:left w:val="single" w:sz="2" w:space="0" w:color="393E40"/>
            <w:bottom w:val="single" w:sz="2" w:space="0" w:color="393E40"/>
            <w:right w:val="single" w:sz="2" w:space="0" w:color="393E40"/>
          </w:divBdr>
          <w:divsChild>
            <w:div w:id="288098417">
              <w:marLeft w:val="0"/>
              <w:marRight w:val="0"/>
              <w:marTop w:val="0"/>
              <w:marBottom w:val="0"/>
              <w:divBdr>
                <w:top w:val="single" w:sz="2" w:space="0" w:color="393E40"/>
                <w:left w:val="single" w:sz="2" w:space="0" w:color="393E40"/>
                <w:bottom w:val="single" w:sz="2" w:space="0" w:color="393E40"/>
                <w:right w:val="single" w:sz="2" w:space="0" w:color="393E40"/>
              </w:divBdr>
            </w:div>
            <w:div w:id="18424235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1629803">
          <w:marLeft w:val="0"/>
          <w:marRight w:val="0"/>
          <w:marTop w:val="0"/>
          <w:marBottom w:val="0"/>
          <w:divBdr>
            <w:top w:val="single" w:sz="2" w:space="0" w:color="393E40"/>
            <w:left w:val="single" w:sz="2" w:space="0" w:color="393E40"/>
            <w:bottom w:val="single" w:sz="2" w:space="0" w:color="393E40"/>
            <w:right w:val="single" w:sz="2" w:space="0" w:color="393E40"/>
          </w:divBdr>
          <w:divsChild>
            <w:div w:id="657807491">
              <w:marLeft w:val="0"/>
              <w:marRight w:val="0"/>
              <w:marTop w:val="0"/>
              <w:marBottom w:val="0"/>
              <w:divBdr>
                <w:top w:val="single" w:sz="2" w:space="0" w:color="393E40"/>
                <w:left w:val="single" w:sz="2" w:space="0" w:color="393E40"/>
                <w:bottom w:val="single" w:sz="2" w:space="0" w:color="393E40"/>
                <w:right w:val="single" w:sz="2" w:space="0" w:color="393E40"/>
              </w:divBdr>
            </w:div>
            <w:div w:id="8802898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44423469">
          <w:marLeft w:val="0"/>
          <w:marRight w:val="0"/>
          <w:marTop w:val="0"/>
          <w:marBottom w:val="0"/>
          <w:divBdr>
            <w:top w:val="single" w:sz="2" w:space="0" w:color="393E40"/>
            <w:left w:val="single" w:sz="2" w:space="0" w:color="393E40"/>
            <w:bottom w:val="single" w:sz="2" w:space="0" w:color="393E40"/>
            <w:right w:val="single" w:sz="2" w:space="0" w:color="393E40"/>
          </w:divBdr>
          <w:divsChild>
            <w:div w:id="992563894">
              <w:marLeft w:val="0"/>
              <w:marRight w:val="0"/>
              <w:marTop w:val="0"/>
              <w:marBottom w:val="0"/>
              <w:divBdr>
                <w:top w:val="single" w:sz="2" w:space="0" w:color="393E40"/>
                <w:left w:val="single" w:sz="2" w:space="0" w:color="393E40"/>
                <w:bottom w:val="single" w:sz="2" w:space="0" w:color="393E40"/>
                <w:right w:val="single" w:sz="2" w:space="0" w:color="393E40"/>
              </w:divBdr>
            </w:div>
            <w:div w:id="10142673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00816670">
      <w:bodyDiv w:val="1"/>
      <w:marLeft w:val="0"/>
      <w:marRight w:val="0"/>
      <w:marTop w:val="0"/>
      <w:marBottom w:val="0"/>
      <w:divBdr>
        <w:top w:val="none" w:sz="0" w:space="0" w:color="auto"/>
        <w:left w:val="none" w:sz="0" w:space="0" w:color="auto"/>
        <w:bottom w:val="none" w:sz="0" w:space="0" w:color="auto"/>
        <w:right w:val="none" w:sz="0" w:space="0" w:color="auto"/>
      </w:divBdr>
    </w:div>
    <w:div w:id="1324359514">
      <w:bodyDiv w:val="1"/>
      <w:marLeft w:val="0"/>
      <w:marRight w:val="0"/>
      <w:marTop w:val="0"/>
      <w:marBottom w:val="0"/>
      <w:divBdr>
        <w:top w:val="none" w:sz="0" w:space="0" w:color="auto"/>
        <w:left w:val="none" w:sz="0" w:space="0" w:color="auto"/>
        <w:bottom w:val="none" w:sz="0" w:space="0" w:color="auto"/>
        <w:right w:val="none" w:sz="0" w:space="0" w:color="auto"/>
      </w:divBdr>
    </w:div>
    <w:div w:id="1384596231">
      <w:bodyDiv w:val="1"/>
      <w:marLeft w:val="0"/>
      <w:marRight w:val="0"/>
      <w:marTop w:val="0"/>
      <w:marBottom w:val="0"/>
      <w:divBdr>
        <w:top w:val="none" w:sz="0" w:space="0" w:color="auto"/>
        <w:left w:val="none" w:sz="0" w:space="0" w:color="auto"/>
        <w:bottom w:val="none" w:sz="0" w:space="0" w:color="auto"/>
        <w:right w:val="none" w:sz="0" w:space="0" w:color="auto"/>
      </w:divBdr>
    </w:div>
    <w:div w:id="1391536082">
      <w:bodyDiv w:val="1"/>
      <w:marLeft w:val="0"/>
      <w:marRight w:val="0"/>
      <w:marTop w:val="0"/>
      <w:marBottom w:val="0"/>
      <w:divBdr>
        <w:top w:val="none" w:sz="0" w:space="0" w:color="auto"/>
        <w:left w:val="none" w:sz="0" w:space="0" w:color="auto"/>
        <w:bottom w:val="none" w:sz="0" w:space="0" w:color="auto"/>
        <w:right w:val="none" w:sz="0" w:space="0" w:color="auto"/>
      </w:divBdr>
    </w:div>
    <w:div w:id="2076198668">
      <w:bodyDiv w:val="1"/>
      <w:marLeft w:val="0"/>
      <w:marRight w:val="0"/>
      <w:marTop w:val="0"/>
      <w:marBottom w:val="0"/>
      <w:divBdr>
        <w:top w:val="none" w:sz="0" w:space="0" w:color="auto"/>
        <w:left w:val="none" w:sz="0" w:space="0" w:color="auto"/>
        <w:bottom w:val="none" w:sz="0" w:space="0" w:color="auto"/>
        <w:right w:val="none" w:sz="0" w:space="0" w:color="auto"/>
      </w:divBdr>
      <w:divsChild>
        <w:div w:id="1229222047">
          <w:marLeft w:val="0"/>
          <w:marRight w:val="0"/>
          <w:marTop w:val="0"/>
          <w:marBottom w:val="0"/>
          <w:divBdr>
            <w:top w:val="single" w:sz="2" w:space="0" w:color="393E40"/>
            <w:left w:val="single" w:sz="2" w:space="0" w:color="393E40"/>
            <w:bottom w:val="single" w:sz="2" w:space="0" w:color="393E40"/>
            <w:right w:val="single" w:sz="2" w:space="0" w:color="393E40"/>
          </w:divBdr>
          <w:divsChild>
            <w:div w:id="592475750">
              <w:marLeft w:val="0"/>
              <w:marRight w:val="0"/>
              <w:marTop w:val="0"/>
              <w:marBottom w:val="0"/>
              <w:divBdr>
                <w:top w:val="single" w:sz="2" w:space="0" w:color="393E40"/>
                <w:left w:val="single" w:sz="2" w:space="0" w:color="393E40"/>
                <w:bottom w:val="single" w:sz="2" w:space="0" w:color="393E40"/>
                <w:right w:val="single" w:sz="2" w:space="0" w:color="393E40"/>
              </w:divBdr>
              <w:divsChild>
                <w:div w:id="474376230">
                  <w:marLeft w:val="0"/>
                  <w:marRight w:val="0"/>
                  <w:marTop w:val="0"/>
                  <w:marBottom w:val="0"/>
                  <w:divBdr>
                    <w:top w:val="single" w:sz="2" w:space="0" w:color="393E40"/>
                    <w:left w:val="single" w:sz="2" w:space="0" w:color="393E40"/>
                    <w:bottom w:val="single" w:sz="2" w:space="0" w:color="393E40"/>
                    <w:right w:val="single" w:sz="2" w:space="0" w:color="393E40"/>
                  </w:divBdr>
                  <w:divsChild>
                    <w:div w:id="1849632017">
                      <w:marLeft w:val="0"/>
                      <w:marRight w:val="0"/>
                      <w:marTop w:val="0"/>
                      <w:marBottom w:val="0"/>
                      <w:divBdr>
                        <w:top w:val="single" w:sz="2" w:space="0" w:color="393E40"/>
                        <w:left w:val="single" w:sz="2" w:space="0" w:color="393E40"/>
                        <w:bottom w:val="single" w:sz="2" w:space="0" w:color="393E40"/>
                        <w:right w:val="single" w:sz="2" w:space="0" w:color="393E40"/>
                      </w:divBdr>
                      <w:divsChild>
                        <w:div w:id="1749963237">
                          <w:marLeft w:val="0"/>
                          <w:marRight w:val="0"/>
                          <w:marTop w:val="0"/>
                          <w:marBottom w:val="0"/>
                          <w:divBdr>
                            <w:top w:val="single" w:sz="2" w:space="0" w:color="auto"/>
                            <w:left w:val="single" w:sz="2" w:space="0" w:color="auto"/>
                            <w:bottom w:val="single" w:sz="6" w:space="0" w:color="auto"/>
                            <w:right w:val="single" w:sz="2" w:space="0" w:color="auto"/>
                          </w:divBdr>
                          <w:divsChild>
                            <w:div w:id="844247586">
                              <w:marLeft w:val="0"/>
                              <w:marRight w:val="0"/>
                              <w:marTop w:val="100"/>
                              <w:marBottom w:val="100"/>
                              <w:divBdr>
                                <w:top w:val="single" w:sz="2" w:space="0" w:color="393E40"/>
                                <w:left w:val="single" w:sz="2" w:space="0" w:color="393E40"/>
                                <w:bottom w:val="single" w:sz="2" w:space="0" w:color="393E40"/>
                                <w:right w:val="single" w:sz="2" w:space="0" w:color="393E40"/>
                              </w:divBdr>
                              <w:divsChild>
                                <w:div w:id="2121489579">
                                  <w:marLeft w:val="0"/>
                                  <w:marRight w:val="0"/>
                                  <w:marTop w:val="0"/>
                                  <w:marBottom w:val="0"/>
                                  <w:divBdr>
                                    <w:top w:val="single" w:sz="2" w:space="0" w:color="393E40"/>
                                    <w:left w:val="single" w:sz="2" w:space="0" w:color="393E40"/>
                                    <w:bottom w:val="single" w:sz="2" w:space="0" w:color="393E40"/>
                                    <w:right w:val="single" w:sz="2" w:space="0" w:color="393E40"/>
                                  </w:divBdr>
                                  <w:divsChild>
                                    <w:div w:id="1646396590">
                                      <w:marLeft w:val="0"/>
                                      <w:marRight w:val="0"/>
                                      <w:marTop w:val="0"/>
                                      <w:marBottom w:val="0"/>
                                      <w:divBdr>
                                        <w:top w:val="single" w:sz="2" w:space="0" w:color="393E40"/>
                                        <w:left w:val="single" w:sz="2" w:space="0" w:color="393E40"/>
                                        <w:bottom w:val="single" w:sz="2" w:space="0" w:color="393E40"/>
                                        <w:right w:val="single" w:sz="2" w:space="0" w:color="393E40"/>
                                      </w:divBdr>
                                      <w:divsChild>
                                        <w:div w:id="1638760323">
                                          <w:marLeft w:val="0"/>
                                          <w:marRight w:val="0"/>
                                          <w:marTop w:val="0"/>
                                          <w:marBottom w:val="0"/>
                                          <w:divBdr>
                                            <w:top w:val="single" w:sz="2" w:space="0" w:color="393E40"/>
                                            <w:left w:val="single" w:sz="2" w:space="0" w:color="393E40"/>
                                            <w:bottom w:val="single" w:sz="2" w:space="0" w:color="393E40"/>
                                            <w:right w:val="single" w:sz="2" w:space="0" w:color="393E40"/>
                                          </w:divBdr>
                                          <w:divsChild>
                                            <w:div w:id="13223512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508444579">
          <w:marLeft w:val="0"/>
          <w:marRight w:val="0"/>
          <w:marTop w:val="0"/>
          <w:marBottom w:val="0"/>
          <w:divBdr>
            <w:top w:val="none" w:sz="0" w:space="0" w:color="auto"/>
            <w:left w:val="none" w:sz="0" w:space="0" w:color="auto"/>
            <w:bottom w:val="none" w:sz="0" w:space="0" w:color="auto"/>
            <w:right w:val="none" w:sz="0" w:space="0" w:color="auto"/>
          </w:divBdr>
          <w:divsChild>
            <w:div w:id="1722169132">
              <w:marLeft w:val="0"/>
              <w:marRight w:val="0"/>
              <w:marTop w:val="0"/>
              <w:marBottom w:val="0"/>
              <w:divBdr>
                <w:top w:val="single" w:sz="2" w:space="0" w:color="393E40"/>
                <w:left w:val="single" w:sz="2" w:space="0" w:color="393E40"/>
                <w:bottom w:val="single" w:sz="2" w:space="0" w:color="393E40"/>
                <w:right w:val="single" w:sz="2" w:space="0" w:color="393E40"/>
              </w:divBdr>
              <w:divsChild>
                <w:div w:id="1111975762">
                  <w:marLeft w:val="0"/>
                  <w:marRight w:val="0"/>
                  <w:marTop w:val="0"/>
                  <w:marBottom w:val="0"/>
                  <w:divBdr>
                    <w:top w:val="single" w:sz="2" w:space="0" w:color="393E40"/>
                    <w:left w:val="single" w:sz="2" w:space="0" w:color="393E40"/>
                    <w:bottom w:val="single" w:sz="2" w:space="0" w:color="393E40"/>
                    <w:right w:val="single" w:sz="2" w:space="0" w:color="393E40"/>
                  </w:divBdr>
                  <w:divsChild>
                    <w:div w:id="7936720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artner.com/en/information-technology/glossary/supply-chain-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ont Family">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Adetoro</dc:creator>
  <cp:keywords/>
  <dc:description/>
  <cp:lastModifiedBy>MICHAEL Adetoro</cp:lastModifiedBy>
  <cp:revision>9</cp:revision>
  <dcterms:created xsi:type="dcterms:W3CDTF">2023-03-30T00:05:00Z</dcterms:created>
  <dcterms:modified xsi:type="dcterms:W3CDTF">2023-03-31T14:39:00Z</dcterms:modified>
</cp:coreProperties>
</file>