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</w:t>
      </w:r>
    </w:p>
    <w:p w:rsidR="00000000" w:rsidDel="00000000" w:rsidP="00000000" w:rsidRDefault="00000000" w:rsidRPr="00000000" w14:paraId="00000001">
      <w:pPr>
        <w:jc w:val="right"/>
        <w:rPr/>
      </w:pPr>
      <w:r>
        <w:t>ﳣ ﳤﳥ ﳦ 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