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ﱐﱑ 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ﱜﱝ ﱞ ﱟ ﱠ ﱡﱢ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ﱺﱻ ﱼ ﱽ ﱾ ﱿ ﲀ ﲁ ﲂﲃ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 ﳝﳞ ﳟ</w:t>
      </w:r>
    </w:p>
    <w:p w:rsidR="00000000" w:rsidDel="00000000" w:rsidP="00000000" w:rsidRDefault="00000000" w:rsidRPr="00000000" w14:paraId="00000001">
      <w:pPr>
        <w:jc w:val="right"/>
        <w:rPr/>
      </w:pPr>
      <w:r>
        <w:t>ﳠ ﳡ ﳢ ﳣ ﳤ ﳥ ﳦ ﳧ ﳨ ﳩ</w:t>
      </w:r>
    </w:p>
    <w:p w:rsidR="00000000" w:rsidDel="00000000" w:rsidP="00000000" w:rsidRDefault="00000000" w:rsidRPr="00000000" w14:paraId="00000001">
      <w:pPr>
        <w:jc w:val="right"/>
        <w:rPr/>
      </w:pPr>
      <w:r>
        <w:t>ﳪ ﳫﳬ ﳭ ﳮ ﳯ ﳰ ﳱ ﳲ ﳳ 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