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ﲹﲺ ﲻ ﲼ ﲽ ﲾ ﲿ ﳀﳁ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 ﳗ ﳘ ﳙ ﳚﳛ</w:t>
      </w:r>
    </w:p>
    <w:p w:rsidR="00000000" w:rsidDel="00000000" w:rsidP="00000000" w:rsidRDefault="00000000" w:rsidRPr="00000000" w14:paraId="00000001">
      <w:pPr>
        <w:jc w:val="right"/>
        <w:rPr/>
      </w:pPr>
      <w:r>
        <w:t>ﳜ ﳝ ﳞ ﳟ ﳠﳡ ﳢ ﳣ ﳤ ﳥ ﳦ</w:t>
      </w:r>
    </w:p>
    <w:p w:rsidR="00000000" w:rsidDel="00000000" w:rsidP="00000000" w:rsidRDefault="00000000" w:rsidRPr="00000000" w14:paraId="00000001">
      <w:pPr>
        <w:jc w:val="right"/>
        <w:rPr/>
      </w:pPr>
      <w:r>
        <w:t>ﳧ ﳨﳩ ﳪ ﳫ ﳬ ﳭ ﳮ ﳯ ﳰ ﳱ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