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 ﲀ ﲁ ﲂﲃ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 ﲜ 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 ﲩ ﲪﲫ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ﲱﲲ 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 ﲾﲿ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 ﳃ ﳄ ﳅ ﳆ ﳇ ﳈ</w:t>
      </w:r>
    </w:p>
    <w:p w:rsidR="00000000" w:rsidDel="00000000" w:rsidP="00000000" w:rsidRDefault="00000000" w:rsidRPr="00000000" w14:paraId="00000001">
      <w:pPr>
        <w:jc w:val="right"/>
        <w:rPr/>
      </w:pPr>
      <w:r>
        <w:t>ﳉ ﳊ ﳋ ﳌ ﳍ ﳎ ﳏ 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