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B9E8A"/>
          <w:sz w:val="48"/>
          <w:szCs w:val="48"/>
        </w:rPr>
        <w:t xml:space="preserve">HealthGuard AI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They save lives. We guard theirs.</w:t>
      </w:r>
    </w:p>
    <w:p>
      <w:pPr>
        <w:pBdr>
          <w:bottom w:val="single" w:color="0B9E8A" w:sz="8" w:space="1"/>
        </w:pBdr>
        <w:spacing w:before="0"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3MTT NextGen Knowledge Showcase 2026  |  One-Page Solution Brief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HealthGuard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 Yanmife Adeniyi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&amp; Machine Learning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Fellow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FE/25/338214153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Pillars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Inclusion (F), Education (E), Environment (E), Digital Inclusion (D)</w:t>
            </w:r>
          </w:p>
        </w:tc>
      </w:tr>
    </w:tbl>
    <w:p>
      <w:pPr>
        <w:spacing w:before="240" w:after="0"/>
      </w:pPr>
    </w:p>
    <w:p>
      <w:pPr>
        <w:pBdr>
          <w:bottom w:val="single" w:color="0B9E8A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86958"/>
          <w:sz w:val="32"/>
          <w:szCs w:val="32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HealthGuard AI is a mobile-first digital health platform designed to solve Nigeria's dual healthcare crisis: the 87% health insurance gap and the 69% healthcare worker burnout rate. Built by a licensed Community Health Worker with 5 years of frontline experience, the platform leverages AI and digital automation to empower patients with context-aware health education while providing medical professionals with tools to manage impossible workloads. Through its multi-mode architecture, HealthGuard AI ensures that "They save lives... we guard theirs."</w:t>
      </w:r>
    </w:p>
    <w:p>
      <w:pPr>
        <w:spacing w:before="180" w:after="0"/>
      </w:pPr>
    </w:p>
    <w:p>
      <w:pPr>
        <w:pBdr>
          <w:bottom w:val="single" w:color="0B9E8A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86958"/>
          <w:sz w:val="32"/>
          <w:szCs w:val="32"/>
        </w:rPr>
        <w:t xml:space="preserve">The Problem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86958"/>
          <w:sz w:val="26"/>
          <w:szCs w:val="26"/>
        </w:rPr>
        <w:t xml:space="preserve">The Insurance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87% of Nigerians — over 190 million people — have no health insurance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79% pay entirely out-of-pocket when they fall sick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schemes like BHCPF and OYSHIA exist but most Nigerians have never heard of them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86958"/>
          <w:sz w:val="26"/>
          <w:szCs w:val="26"/>
        </w:rPr>
        <w:t xml:space="preserve">The Burnout Crisis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69% of Nigerian healthcare workers experience burnout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Nigeria has only 2.9 doctors per 10,000 people — far below WHO's recommended 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Healthcare workers carry impossible workloads with zero digital support</w:t>
      </w:r>
    </w:p>
    <w:p>
      <w:pPr>
        <w:spacing w:before="180" w:after="0"/>
      </w:pPr>
    </w:p>
    <w:p>
      <w:pPr>
        <w:pBdr>
          <w:bottom w:val="single" w:color="0B9E8A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86958"/>
          <w:sz w:val="32"/>
          <w:szCs w:val="32"/>
        </w:rPr>
        <w:t xml:space="preserve">The Solution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HealthGuard AI operates across four modules: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69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69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6958"/>
                <w:sz w:val="20"/>
                <w:szCs w:val="20"/>
              </w:rPr>
              <w:t xml:space="preserve">Mode 02 — Healthcare Professional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Burnout Tracker (0-100 score), Smart Clinical Documentation (SOAP, Referral, Follow-up, Discharge), Shift Schedule Assistant, Wellness Mood Check-in, HMO Awareness for all 36 states + FCT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6958"/>
                <w:sz w:val="20"/>
                <w:szCs w:val="20"/>
              </w:rPr>
              <w:t xml:space="preserve">Mode 03 — Patient / 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Profession-Aware Health Tips (trader, driver, student, farmer etc.), Season-Aware Wellness Guidance (Harmattan/Rainy), Medication Reminders, Symptom Diary, Real GPS PHC Locator (OpenStreetMap), HMO Plan Discovery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6958"/>
                <w:sz w:val="20"/>
                <w:szCs w:val="20"/>
              </w:rPr>
              <w:t xml:space="preserve">AI Health Chat (Beta)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health companion chatbot. Planned: Nigerian English, Yoruba, Igbo, Hausa and Naija Pidgin. Live AI voice/video consultation in development.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Mode 01 — Health Facility (Coming Soon)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admin dashboard, staff burnout monitoring, roster management, workload distribution</w:t>
            </w:r>
          </w:p>
        </w:tc>
      </w:tr>
    </w:tbl>
    <w:p>
      <w:pPr>
        <w:spacing w:before="180" w:after="0"/>
      </w:pPr>
    </w:p>
    <w:p>
      <w:pPr>
        <w:pBdr>
          <w:bottom w:val="single" w:color="0B9E8A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86958"/>
          <w:sz w:val="32"/>
          <w:szCs w:val="32"/>
        </w:rPr>
        <w:t xml:space="preserve">FEED Pillar Alignment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86958"/>
          <w:sz w:val="26"/>
          <w:szCs w:val="26"/>
        </w:rPr>
        <w:t xml:space="preserve">Financial Inclusion (F)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Addresses the 87% insurance gap by providing a digital gateway to all 36 State Social Health Insurance Agencies (SSHIA), with direct registration links and education on subsidized schemes like BHCPF, moving Nigerians away from 79% out-of-pocket spending.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86958"/>
          <w:sz w:val="26"/>
          <w:szCs w:val="26"/>
        </w:rPr>
        <w:t xml:space="preserve">Education (E)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Transforms health literacy into an active digital experience through profession-aware guidance, season-specific health tips, and interactive AI health assistance. Scan-to-Connect (planned) will extend education after patients leave the facility.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86958"/>
          <w:sz w:val="26"/>
          <w:szCs w:val="26"/>
        </w:rPr>
        <w:t xml:space="preserve">Environment (E)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Climate-smart AI adapts health tips to environmental factors — UV protection for outdoor workers, hydration strategies during Harmattan, malaria prevention during rainy season. Addresses workforce sustainability by reducing burnout.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86958"/>
          <w:sz w:val="26"/>
          <w:szCs w:val="26"/>
        </w:rPr>
        <w:t xml:space="preserve">Digital Inclusion (D)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Documentation digitizes clinical notes and referrals. GPS PHC Locator translates digital tools into physical access to care. Mobile-first design ensures accessibility on entry-level Android devices.</w:t>
      </w:r>
    </w:p>
    <w:p>
      <w:pPr>
        <w:spacing w:before="180" w:after="0"/>
      </w:pPr>
    </w:p>
    <w:p>
      <w:pPr>
        <w:pBdr>
          <w:bottom w:val="single" w:color="0B9E8A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86958"/>
          <w:sz w:val="32"/>
          <w:szCs w:val="32"/>
        </w:rPr>
        <w:t xml:space="preserve">Impact &amp;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target: 9.5 million healthcare workers and 200 million patients across Nigeria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 target: Ghana, Kenya, Rwanda and broader African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Evidence-based: Built on peer-reviewed research and primary survey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by a CHEW with 5 years frontline experience — deeply rooted in real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No-code/low-code methodology enables rapid iteration and deployment</w:t>
      </w:r>
    </w:p>
    <w:p>
      <w:pPr>
        <w:pBdr>
          <w:top w:val="single" w:color="0B9E8A" w:sz="4" w:space="1"/>
        </w:pBdr>
        <w:spacing w:before="240"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Promise Yanmife Adeniyi  |  3MTT NextGen Fellow  |  FE/25/338214153  |  adeniyipromiseyanmife@gmail.com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2026-03-19T02:25:05.108Z</dcterms:created>
  <dcterms:modified xsi:type="dcterms:W3CDTF">2026-03-19T02:25:05.109Z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