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B9E8A" w:val="clear"/>
        <w:spacing w:before="0" w:after="8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  🛡️  HealthGuard AI  </w:t>
      </w:r>
    </w:p>
    <w:p>
      <w:pPr>
        <w:shd w:fill="0A8070" w:val="clear"/>
        <w:spacing w:before="0" w:after="0"/>
        <w:jc w:val="center"/>
      </w:pPr>
      <w:r>
        <w:rPr>
          <w:rFonts w:ascii="Arial" w:cs="Arial" w:eastAsia="Arial" w:hAnsi="Arial"/>
          <w:i/>
          <w:iCs/>
          <w:color w:val="D4F0EC"/>
          <w:sz w:val="24"/>
          <w:szCs w:val="24"/>
        </w:rPr>
        <w:t xml:space="preserve">  They save lives. We guard theirs.  </w:t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6BBDB8"/>
          <w:sz w:val="20"/>
          <w:szCs w:val="20"/>
        </w:rPr>
        <w:t xml:space="preserve">Solution Brief  —  3MTT NextGen Knowledge Showcase 2026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Developer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Promise Yanmife Adeniyi  —  3MTT NextGen Fellow, Nigeria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3MTT NextGen Knowledge Showcase 2026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FEED Pillars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Digital Inclusion (D) + Education (E)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Submission Deadline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March 24, 2026 · 11:59 PM · 3MTT Dashboard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Submission Type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Individual — HTML5 Interactive Demo + Documentation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0B9E8A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0B9E8A"/>
          <w:sz w:val="28"/>
          <w:szCs w:val="28"/>
        </w:rPr>
        <w:t xml:space="preserve">1. Problem Statement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39"/>
          <w:sz w:val="22"/>
          <w:szCs w:val="22"/>
        </w:rPr>
        <w:t xml:space="preserve">Nigeria faces a compounding healthcare crisis with two distinct and underserved groups — and the numbers make the scale impossible to ignore: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C3E39"/>
          <w:sz w:val="22"/>
          <w:szCs w:val="22"/>
        </w:rPr>
        <w:t xml:space="preserve">The Insurance Gap: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Only 13% of Nigerians — about 21.7 million people — have any form of health insurance as of 2025.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Over 190 million Nigerians — 87% of the population — are completely uninsured.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79% of adult Nigerians pay entirely out of pocket every time they fall sick.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Free and subsidised schemes like BHCPF and OYSHIA exist — but most Nigerians across all professions have never heard of them.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C3E39"/>
          <w:sz w:val="22"/>
          <w:szCs w:val="22"/>
        </w:rPr>
        <w:t xml:space="preserve">The Burnout Crisis: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Studies show that 69% of Nigerian healthcare workers are experiencing burnout — crumbling silently under impossible workloads.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Nigeria has only 2.9 doctors per 10,000 people — far below the WHO recommendation of 17 per 10,000.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Healthcare workers carry extreme overloads with no digital support system, no wellness tool, and often no approved leave.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39"/>
          <w:sz w:val="22"/>
          <w:szCs w:val="22"/>
        </w:rPr>
        <w:t xml:space="preserve">A market trader, an okada driver, a student, and a civil servant all face different daily health risks — yet no app adapts its guidance to their profession and context. This leads to avoidable illness, delayed care-seeking, and millions of unclaimed healthcare entitlements.</w:t>
      </w:r>
    </w:p>
    <w:p>
      <w:pPr>
        <w:spacing w:before="0" w:after="0"/>
      </w:pPr>
      <w:r>
        <w:t xml:space="preserve"/>
      </w:r>
    </w:p>
    <w:p>
      <w:pPr>
        <w:pBdr>
          <w:bottom w:val="single" w:color="0B9E8A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0B9E8A"/>
          <w:sz w:val="28"/>
          <w:szCs w:val="28"/>
        </w:rPr>
        <w:t xml:space="preserve">2. Why HealthGuard AI — Not Just HealthGuard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39"/>
          <w:sz w:val="22"/>
          <w:szCs w:val="22"/>
        </w:rPr>
        <w:t xml:space="preserve">The name HealthGuard AI is intentional. Most health apps are static — they give the same information to everyone. HealthGuard AI is built to be predictive, generative, and context-aware.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39"/>
          <w:sz w:val="22"/>
          <w:szCs w:val="22"/>
        </w:rPr>
        <w:t xml:space="preserve">The AI philosophy: your health guidance should change based on who you are, what you do, and what season it is.</w:t>
      </w:r>
    </w:p>
    <w:p>
      <w:pPr>
        <w:spacing w:before="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0B9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Profession</w:t>
            </w:r>
          </w:p>
        </w:tc>
        <w:tc>
          <w:tcPr>
            <w:tcW w:type="dxa" w:w="7546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0B9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HealthGuard AI Predicts &amp; Advises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Market Trader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Sun exposure, heat stroke risk, hydration gaps, sunburn prevention, nutrition before market hours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Bus / Taxi / Okada Driver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Driver fatigue, concentration loss, dehydration in traffic, back and posture strain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Farmer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Pesticide exposure, heat illness, musculoskeletal injury, malaria risk in bush environments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Student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Exam stress, sleep deprivation, immune suppression, anxiety management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Civil Servant / Office Worker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Prolonged sitting, screen eye strain, workplace stress, cardiovascular risk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Caregiver / Parent / Guardian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Caregiver burnout, self-neglect, sleep disruption, emotional exhaustion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Security / Police / Military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Shift-work disorders, PTSD risk, hypertension, overtraining injury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Plumber / Electrician / Artisan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Chemical exposure, hearing damage, back injury, wound infection risk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0B9E8A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0B9E8A"/>
          <w:sz w:val="28"/>
          <w:szCs w:val="28"/>
        </w:rPr>
        <w:t xml:space="preserve">3. Solution Overview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39"/>
          <w:sz w:val="22"/>
          <w:szCs w:val="22"/>
        </w:rPr>
        <w:t xml:space="preserve">HealthGuard AI is a mobile-first, all-in-one intelligent health companion covering three user modes across all 36 Nigerian states + FCT.</w:t>
      </w:r>
    </w:p>
    <w:p>
      <w:pPr>
        <w:spacing w:before="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4A45"/>
          <w:sz w:val="24"/>
          <w:szCs w:val="24"/>
        </w:rPr>
        <w:t xml:space="preserve">Mode 02 — Healthcare Professional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6046"/>
      </w:tblGrid>
      <w:tr>
        <w:trPr>
          <w:tblHeader/>
        </w:trPr>
        <w:tc>
          <w:tcPr>
            <w:tcW w:type="dxa" w:w="12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0B9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 </w:t>
            </w:r>
          </w:p>
        </w:tc>
        <w:tc>
          <w:tcPr>
            <w:tcW w:type="dxa" w:w="25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0B9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046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0B9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🔥</w:t>
            </w:r>
          </w:p>
        </w:tc>
        <w:tc>
          <w:tcPr>
            <w:tcW w:type="dxa" w:w="25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AI Burnout Risk Tracker</w:t>
            </w:r>
          </w:p>
        </w:tc>
        <w:tc>
          <w:tcPr>
            <w:tcW w:type="dxa" w:w="56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Real-time burnout score (0–100) across exhaustion, depersonalisation and fulfilment. Interactive slider with visual ring chart.</w:t>
            </w:r>
          </w:p>
        </w:tc>
      </w:tr>
      <w:tr>
        <w:tc>
          <w:tcPr>
            <w:tcW w:type="dxa" w:w="12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D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🤖</w:t>
            </w:r>
          </w:p>
        </w:tc>
        <w:tc>
          <w:tcPr>
            <w:tcW w:type="dxa" w:w="25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D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Smart Documentation</w:t>
            </w:r>
          </w:p>
        </w:tc>
        <w:tc>
          <w:tcPr>
            <w:tcW w:type="dxa" w:w="56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D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AI-generated SOAP notes, referrals, follow-ups and discharge summaries with one click.</w:t>
            </w:r>
          </w:p>
        </w:tc>
      </w:tr>
      <w:tr>
        <w:tc>
          <w:tcPr>
            <w:tcW w:type="dxa" w:w="12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🔔</w:t>
            </w:r>
          </w:p>
        </w:tc>
        <w:tc>
          <w:tcPr>
            <w:tcW w:type="dxa" w:w="25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Reminder System</w:t>
            </w:r>
          </w:p>
        </w:tc>
        <w:tc>
          <w:tcPr>
            <w:tcW w:type="dxa" w:w="56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Configurable shift reminders, patient follow-up alerts and wellness check-ins.</w:t>
            </w:r>
          </w:p>
        </w:tc>
      </w:tr>
      <w:tr>
        <w:tc>
          <w:tcPr>
            <w:tcW w:type="dxa" w:w="12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D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🏥</w:t>
            </w:r>
          </w:p>
        </w:tc>
        <w:tc>
          <w:tcPr>
            <w:tcW w:type="dxa" w:w="25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D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HMO Awareness Module</w:t>
            </w:r>
          </w:p>
        </w:tc>
        <w:tc>
          <w:tcPr>
            <w:tcW w:type="dxa" w:w="56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D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Complete directory of all 36 state + FCT health insurance schemes with registration links.</w:t>
            </w:r>
          </w:p>
        </w:tc>
      </w:tr>
      <w:tr>
        <w:tc>
          <w:tcPr>
            <w:tcW w:type="dxa" w:w="12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💬</w:t>
            </w:r>
          </w:p>
        </w:tc>
        <w:tc>
          <w:tcPr>
            <w:tcW w:type="dxa" w:w="25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Daily Wellness Check-in</w:t>
            </w:r>
          </w:p>
        </w:tc>
        <w:tc>
          <w:tcPr>
            <w:tcW w:type="dxa" w:w="56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Mood-based mental health check before and after each shift.</w:t>
            </w:r>
          </w:p>
        </w:tc>
      </w:tr>
      <w:tr>
        <w:tc>
          <w:tcPr>
            <w:tcW w:type="dxa" w:w="12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D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📲</w:t>
            </w:r>
          </w:p>
        </w:tc>
        <w:tc>
          <w:tcPr>
            <w:tcW w:type="dxa" w:w="25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D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Scan-to-Connect™ (Coming Soon)</w:t>
            </w:r>
          </w:p>
        </w:tc>
        <w:tc>
          <w:tcPr>
            <w:tcW w:type="dxa" w:w="56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D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QR code patient linking. Receive real-time medication alerts when linked patients take or miss their drugs. Send reminders directly from the app.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4A45"/>
          <w:sz w:val="24"/>
          <w:szCs w:val="24"/>
        </w:rPr>
        <w:t xml:space="preserve">Mode 03 — Patient / Client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6046"/>
      </w:tblGrid>
      <w:tr>
        <w:trPr>
          <w:tblHeader/>
        </w:trPr>
        <w:tc>
          <w:tcPr>
            <w:tcW w:type="dxa" w:w="12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0B9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 </w:t>
            </w:r>
          </w:p>
        </w:tc>
        <w:tc>
          <w:tcPr>
            <w:tcW w:type="dxa" w:w="25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0B9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046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0B9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🌦️</w:t>
            </w:r>
          </w:p>
        </w:tc>
        <w:tc>
          <w:tcPr>
            <w:tcW w:type="dxa" w:w="25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Profession-Aware Health Tips</w:t>
            </w:r>
          </w:p>
        </w:tc>
        <w:tc>
          <w:tcPr>
            <w:tcW w:type="dxa" w:w="56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AI generates health tips specific to your occupation, informed by Nigerian seasonal and weather data.</w:t>
            </w:r>
          </w:p>
        </w:tc>
      </w:tr>
      <w:tr>
        <w:tc>
          <w:tcPr>
            <w:tcW w:type="dxa" w:w="12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D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💊</w:t>
            </w:r>
          </w:p>
        </w:tc>
        <w:tc>
          <w:tcPr>
            <w:tcW w:type="dxa" w:w="25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D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Medication Reminders</w:t>
            </w:r>
          </w:p>
        </w:tc>
        <w:tc>
          <w:tcPr>
            <w:tcW w:type="dxa" w:w="56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D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Configurable reminders for drugs, supplements and daily water intake targets.</w:t>
            </w:r>
          </w:p>
        </w:tc>
      </w:tr>
      <w:tr>
        <w:tc>
          <w:tcPr>
            <w:tcW w:type="dxa" w:w="12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📓</w:t>
            </w:r>
          </w:p>
        </w:tc>
        <w:tc>
          <w:tcPr>
            <w:tcW w:type="dxa" w:w="25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Symptom Diary</w:t>
            </w:r>
          </w:p>
        </w:tc>
        <w:tc>
          <w:tcPr>
            <w:tcW w:type="dxa" w:w="56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Log daily symptoms and track patterns over time for more informed healthcare visits.</w:t>
            </w:r>
          </w:p>
        </w:tc>
      </w:tr>
      <w:tr>
        <w:tc>
          <w:tcPr>
            <w:tcW w:type="dxa" w:w="12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D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🏥</w:t>
            </w:r>
          </w:p>
        </w:tc>
        <w:tc>
          <w:tcPr>
            <w:tcW w:type="dxa" w:w="25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D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HMO Awareness Module</w:t>
            </w:r>
          </w:p>
        </w:tc>
        <w:tc>
          <w:tcPr>
            <w:tcW w:type="dxa" w:w="56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D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Location-based discovery of all state health insurance schemes with pricing and registration links.</w:t>
            </w:r>
          </w:p>
        </w:tc>
      </w:tr>
      <w:tr>
        <w:tc>
          <w:tcPr>
            <w:tcW w:type="dxa" w:w="12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📍</w:t>
            </w:r>
          </w:p>
        </w:tc>
        <w:tc>
          <w:tcPr>
            <w:tcW w:type="dxa" w:w="25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PHC Locator</w:t>
            </w:r>
          </w:p>
        </w:tc>
        <w:tc>
          <w:tcPr>
            <w:tcW w:type="dxa" w:w="56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Find the nearest Primary Healthcare Centres by proximity.</w:t>
            </w:r>
          </w:p>
        </w:tc>
      </w:tr>
      <w:tr>
        <w:tc>
          <w:tcPr>
            <w:tcW w:type="dxa" w:w="12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D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📲</w:t>
            </w:r>
          </w:p>
        </w:tc>
        <w:tc>
          <w:tcPr>
            <w:tcW w:type="dxa" w:w="25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D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Scan-to-Connect™ (Coming Soon)</w:t>
            </w:r>
          </w:p>
        </w:tc>
        <w:tc>
          <w:tcPr>
            <w:tcW w:type="dxa" w:w="56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D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Receive medication reminders and follow-up notifications from your linked healthcare provider in real time.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4A45"/>
          <w:sz w:val="24"/>
          <w:szCs w:val="24"/>
        </w:rPr>
        <w:t xml:space="preserve">Mode 01 — Health Facility (Coming Soon)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Staff Burnout Risk Monitor and Roster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Critical Staffing Alerts and Workload Distribution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Facility-wide Follow-up Tracking and Documentation Logs</w:t>
      </w:r>
    </w:p>
    <w:p>
      <w:pPr>
        <w:spacing w:before="0" w:after="0"/>
      </w:pPr>
      <w:r>
        <w:t xml:space="preserve"/>
      </w:r>
    </w:p>
    <w:p>
      <w:pPr>
        <w:pBdr>
          <w:bottom w:val="single" w:color="0B9E8A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0B9E8A"/>
          <w:sz w:val="28"/>
          <w:szCs w:val="28"/>
        </w:rPr>
        <w:t xml:space="preserve">4. Scan-to-Connect™ — The Vision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39"/>
          <w:sz w:val="22"/>
          <w:szCs w:val="22"/>
        </w:rPr>
        <w:t xml:space="preserve">Scan-to-Connect is HealthGuard AI’s most forward-thinking feature. It bridges the gap between healthcare professionals and their patients after the consultation ends — the phase where most Nigerian health outcomes break down.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C3E39"/>
          <w:sz w:val="22"/>
          <w:szCs w:val="22"/>
        </w:rPr>
        <w:t xml:space="preserve">How it will work: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Each Patient / Client receives a unique QR code in the app.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A linked Healthcare Professional scans the code once to establish a secure connection.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From that point, the professional receives live updates — Patient Adebayo just took his antimalarial medication, or Patient has missed 2 water reminders today.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The professional can push medication reminders directly to the patient’s app without calling.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One professional can stay connected to many patients simultaneously — automatic follow-up at scale.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39"/>
          <w:sz w:val="22"/>
          <w:szCs w:val="22"/>
        </w:rPr>
        <w:t xml:space="preserve">This feature addresses one of the most persistent failures in Nigerian primary healthcare: the absence of any structured follow-up system between visits.</w:t>
      </w:r>
    </w:p>
    <w:p>
      <w:pPr>
        <w:spacing w:before="0" w:after="0"/>
      </w:pPr>
      <w:r>
        <w:t xml:space="preserve"/>
      </w:r>
    </w:p>
    <w:p>
      <w:pPr>
        <w:pBdr>
          <w:bottom w:val="single" w:color="0B9E8A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0B9E8A"/>
          <w:sz w:val="28"/>
          <w:szCs w:val="28"/>
        </w:rPr>
        <w:t xml:space="preserve">5. HMO Coverage — All 36 States + FCT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39"/>
          <w:sz w:val="22"/>
          <w:szCs w:val="22"/>
        </w:rPr>
        <w:t xml:space="preserve">HealthGuard AI is the only app that maps every official State Social Health Insurance Agency (SSHIA) in Nigeria, with registration links and plan details for each state.</w:t>
      </w:r>
    </w:p>
    <w:p>
      <w:pPr>
        <w:spacing w:before="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0B9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7346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0B9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States Covered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South West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Lagos (LASHMA), Oyo (OYSHIA), Ogun (OGSHIA), Osun (OHIS), Ondo (ODSHIA), Ekiti (EKHIS)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South East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Enugu (ESUHCS), Anambra (ASHIANG), Imo (IMSHIA), Abia (ABSHIA), Ebonyi (EBSHIA)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South South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Rivers (RSHIA), Delta (DSCHC), Edo (EDHIC), Bayelsa (BHIS), Akwa Ibom (AKSHIA), Cross River (CRSHIA)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North Central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FCT Abuja (FHIS), Kwara (KWSHIS), Kogi (KGSHIA), Benue (BNSHIA), Nasarawa (NASHIA), Niger (NGSCHS), Plateau (PLASHIA)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North West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Kano (KSCHMA), Kaduna (KADCHMA), Katsina (KTSCHMA), Jigawa (JICHMA), Kebbi (KECHEMA), Sokoto (SOSHIA), Zamfara (ZASHIA)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North East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Bauchi (BASHCMA), Borno (BOSCHMA), Adamawa (ASCHMA), Gombe (GMCHMA), Yobe (YOSHIA), Taraba (TASHIA)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Federal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NHIA / NHIS — Available to all Nigerians nationwide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0B9E8A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0B9E8A"/>
          <w:sz w:val="28"/>
          <w:szCs w:val="28"/>
        </w:rPr>
        <w:t xml:space="preserve">6. FEED Pillar Alignment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rPr>
          <w:tblHeader/>
        </w:trPr>
        <w:tc>
          <w:tcPr>
            <w:tcW w:type="dxa" w:w="2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0B9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 Pillar</w:t>
            </w:r>
          </w:p>
        </w:tc>
        <w:tc>
          <w:tcPr>
            <w:tcW w:type="dxa" w:w="7746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0B9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HealthGuard AI Qualifies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D — Digital Inclusion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Assistive health technology serving underserved workers and patients across every profession and income level in Nigeria.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E — Education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Health literacy at scale — teaching Nigerians their HMO entitlements and delivering profession-specific health education tailored to real life.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0B9E8A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0B9E8A"/>
          <w:sz w:val="28"/>
          <w:szCs w:val="28"/>
        </w:rPr>
        <w:t xml:space="preserve">7. Technology &amp; Methodology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46"/>
      </w:tblGrid>
      <w:tr>
        <w:trPr>
          <w:tblHeader/>
        </w:trPr>
        <w:tc>
          <w:tcPr>
            <w:tcW w:type="dxa" w:w="25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0B9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7246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0B9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HTML5 / CSS3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Mobile-first responsive design, custom design system, smooth screen transitions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JavaScript (Vanilla)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Interactive burnout scoring, profession-based tip engine, onboarding logic, weather engine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Claude AI (Anthropic)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Code generation, HMO database research, documentation writing, profession-tip content generation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3MTT NextGen Workshop Tools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No-code/low-code MVP methodology (Lovable, Bolt.new, Softr)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Google Forms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Healthcare worker survey distributed via WhatsApp &amp; LinkedIn networks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0B9E8A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0B9E8A"/>
          <w:sz w:val="28"/>
          <w:szCs w:val="28"/>
        </w:rPr>
        <w:t xml:space="preserve">8. Evidence Base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39"/>
          <w:sz w:val="22"/>
          <w:szCs w:val="22"/>
        </w:rPr>
        <w:t xml:space="preserve">The burnout risk model and profession-based health guidance system are grounded in primary research and published statistics: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C3E39"/>
          <w:sz w:val="22"/>
          <w:szCs w:val="22"/>
        </w:rPr>
        <w:t xml:space="preserve">Primary Research: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Healthcare Worker Experience Survey — anonymous, 6-section questionnaire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Respondents: Doctors, Nurses and CHEWs across Nigeria and globally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Distributed via: WhatsApp health worker networks, LinkedIn, professional groups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Sections: Personal background, work environment, burnout indicators, HMO awareness, wellness habits, open feedback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C3E39"/>
          <w:sz w:val="22"/>
          <w:szCs w:val="22"/>
        </w:rPr>
        <w:t xml:space="preserve">Published Statistics Referenced: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69% burnout / 40% depression: Ihejirika et al. — Burnout and presenteeism among healthcare workers in Nigeria. PubMed Central. PMC7883015. https://pmc.ncbi.nlm.nih.gov/articles/PMC7883015/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87% uninsured / 13% coverage: National Health Insurance Authority (NHIA) coverage data — Nigeria 2024/2025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79% out-of-pocket payments: World Health Organization / NHIA Nigeria health financing 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39"/>
          <w:sz w:val="22"/>
          <w:szCs w:val="22"/>
        </w:rPr>
        <w:t xml:space="preserve">2.9 doctors per 10,000: World Health Organization Global Health Workforce Statistics</w:t>
      </w:r>
    </w:p>
    <w:p>
      <w:pPr>
        <w:spacing w:before="0" w:after="0"/>
      </w:pPr>
      <w:r>
        <w:t xml:space="preserve"/>
      </w:r>
    </w:p>
    <w:p>
      <w:pPr>
        <w:pBdr>
          <w:bottom w:val="single" w:color="0B9E8A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0B9E8A"/>
          <w:sz w:val="28"/>
          <w:szCs w:val="28"/>
        </w:rPr>
        <w:t xml:space="preserve">9. AI / Tool Disclosure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39"/>
          <w:sz w:val="22"/>
          <w:szCs w:val="22"/>
        </w:rPr>
        <w:t xml:space="preserve">This project was built with AI assistance as part of the 3MTT NextGen methodology. AI was used to accelerate and improve — not to replace — the original research, problem identification, vision and project direction.</w:t>
      </w:r>
    </w:p>
    <w:p>
      <w:pPr>
        <w:spacing w:before="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46"/>
      </w:tblGrid>
      <w:tr>
        <w:trPr>
          <w:tblHeader/>
        </w:trPr>
        <w:tc>
          <w:tcPr>
            <w:tcW w:type="dxa" w:w="25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0B9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7246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0B9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Was Used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Claude AI (Anthropic)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Code generation, HMO database, documentation, profession-based tip system, solution brief</w:t>
            </w:r>
          </w:p>
        </w:tc>
      </w:tr>
      <w:tr>
        <w:tc>
          <w:tcPr>
            <w:tcW w:type="dxa" w:w="300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5"/>
                <w:sz w:val="20"/>
                <w:szCs w:val="20"/>
              </w:rPr>
              <w:t xml:space="preserve">3MTT Workshop Tools</w:t>
            </w:r>
          </w:p>
        </w:tc>
        <w:tc>
          <w:tcPr>
            <w:tcW w:type="dxa" w:w="6360"/>
            <w:tcBorders>
              <w:top w:val="single" w:color="C5DCDA" w:sz="1"/>
              <w:left w:val="single" w:color="C5DCDA" w:sz="1"/>
              <w:bottom w:val="single" w:color="C5DCDA" w:sz="1"/>
              <w:right w:val="single" w:color="C5DCDA" w:sz="1"/>
            </w:tcBorders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39"/>
                <w:sz w:val="20"/>
                <w:szCs w:val="20"/>
              </w:rPr>
              <w:t xml:space="preserve">Lovable, Bolt.new, Softr — no-code/low-code MVP prototyping methodology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0B9E8A" w:val="clear"/>
        <w:spacing w:before="200" w:after="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HealthGuard AI — They save lives. We guard theirs.  </w:t>
      </w:r>
    </w:p>
    <w:p>
      <w:pPr>
        <w:shd w:fill="0A8070" w:val="clear"/>
        <w:spacing w:before="0" w:after="0"/>
        <w:jc w:val="center"/>
      </w:pPr>
      <w:r>
        <w:rPr>
          <w:rFonts w:ascii="Arial" w:cs="Arial" w:eastAsia="Arial" w:hAnsi="Arial"/>
          <w:i/>
          <w:iCs/>
          <w:color w:val="D4F0EC"/>
          <w:sz w:val="20"/>
          <w:szCs w:val="20"/>
        </w:rPr>
        <w:t xml:space="preserve">  Promise Yanmife Adeniyi · 3MTT NextGen Fellow · Nigeria · 2026  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2026-03-13T00:41:33.147Z</dcterms:created>
  <dcterms:modified xsi:type="dcterms:W3CDTF">2026-03-13T00:41:33.149Z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