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lastRenderedPageBreak/>
              <w:t>Virally_suppressed = ART_inititations*0.9</w:t>
            </w:r>
            <w:r w:rsidR="001624D9">
              <w:t>*VS_95_target</w:t>
            </w:r>
          </w:p>
        </w:tc>
      </w:tr>
      <w:tr w:rsidR="000A6FC2" w14:paraId="69DD5C1C" w14:textId="77777777" w:rsidTr="00AE0516">
        <w:trPr>
          <w:trHeight w:val="301"/>
        </w:trPr>
        <w:tc>
          <w:tcPr>
            <w:tcW w:w="4143" w:type="dxa"/>
          </w:tcPr>
          <w:p w14:paraId="154B7205" w14:textId="77777777" w:rsidR="00622CA5" w:rsidRDefault="00622CA5" w:rsidP="00622CA5">
            <w:pPr>
              <w:spacing w:after="120"/>
            </w:pPr>
          </w:p>
        </w:tc>
        <w:tc>
          <w:tcPr>
            <w:tcW w:w="5647" w:type="dxa"/>
          </w:tcPr>
          <w:p w14:paraId="0A61ED68" w14:textId="77777777" w:rsidR="00622CA5" w:rsidRDefault="00622CA5" w:rsidP="00622CA5">
            <w:pPr>
              <w:spacing w:after="120"/>
            </w:pPr>
          </w:p>
        </w:tc>
      </w:tr>
      <w:tr w:rsidR="000A6FC2" w14:paraId="62380656" w14:textId="77777777" w:rsidTr="00AE0516">
        <w:trPr>
          <w:trHeight w:val="301"/>
        </w:trPr>
        <w:tc>
          <w:tcPr>
            <w:tcW w:w="4143" w:type="dxa"/>
          </w:tcPr>
          <w:p w14:paraId="6C239A40" w14:textId="77777777" w:rsidR="00622CA5" w:rsidRDefault="00622CA5" w:rsidP="00622CA5">
            <w:pPr>
              <w:spacing w:after="120"/>
            </w:pPr>
          </w:p>
        </w:tc>
        <w:tc>
          <w:tcPr>
            <w:tcW w:w="5647" w:type="dxa"/>
          </w:tcPr>
          <w:p w14:paraId="2CE181A9" w14:textId="77777777" w:rsidR="00622CA5" w:rsidRDefault="00622CA5" w:rsidP="00622CA5">
            <w:pPr>
              <w:spacing w:after="120"/>
            </w:pPr>
          </w:p>
        </w:tc>
      </w:tr>
      <w:tr w:rsidR="000A6FC2" w14:paraId="1D38043B" w14:textId="77777777" w:rsidTr="00AE0516">
        <w:trPr>
          <w:trHeight w:val="301"/>
        </w:trPr>
        <w:tc>
          <w:tcPr>
            <w:tcW w:w="4143" w:type="dxa"/>
          </w:tcPr>
          <w:p w14:paraId="1A57F832" w14:textId="77777777" w:rsidR="00622CA5" w:rsidRDefault="00622CA5" w:rsidP="00622CA5">
            <w:pPr>
              <w:spacing w:after="120"/>
            </w:pPr>
          </w:p>
        </w:tc>
        <w:tc>
          <w:tcPr>
            <w:tcW w:w="5647" w:type="dxa"/>
          </w:tcPr>
          <w:p w14:paraId="3BD95FAB" w14:textId="77777777" w:rsidR="00622CA5" w:rsidRDefault="00622CA5" w:rsidP="00622CA5">
            <w:pPr>
              <w:spacing w:after="120"/>
            </w:pPr>
          </w:p>
        </w:tc>
      </w:tr>
    </w:tbl>
    <w:p w14:paraId="512EE8AA" w14:textId="77777777" w:rsidR="00AE0516" w:rsidRDefault="00AE0516" w:rsidP="00AE0516">
      <w:pPr>
        <w:pStyle w:val="Heading1"/>
      </w:pPr>
    </w:p>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405473">
            <w:pPr>
              <w:pStyle w:val="Heading2"/>
              <w:rPr>
                <w:b w:val="0"/>
                <w:bCs w:val="0"/>
              </w:rPr>
            </w:pPr>
          </w:p>
        </w:tc>
        <w:tc>
          <w:tcPr>
            <w:tcW w:w="1989" w:type="dxa"/>
          </w:tcPr>
          <w:p w14:paraId="7299A710" w14:textId="79725333" w:rsidR="00E50200" w:rsidRDefault="00E50200" w:rsidP="00405473">
            <w:pPr>
              <w:pStyle w:val="Heading2"/>
              <w:rPr>
                <w:b w:val="0"/>
                <w:bCs w:val="0"/>
              </w:rPr>
            </w:pPr>
            <w:r>
              <w:rPr>
                <w:b w:val="0"/>
                <w:bCs w:val="0"/>
              </w:rPr>
              <w:t xml:space="preserve">Epi </w:t>
            </w:r>
            <w:r w:rsidR="002D7793">
              <w:rPr>
                <w:b w:val="0"/>
                <w:bCs w:val="0"/>
              </w:rPr>
              <w:t xml:space="preserve">params </w:t>
            </w:r>
            <w:r w:rsidR="0068789E">
              <w:rPr>
                <w:b w:val="0"/>
                <w:bCs w:val="0"/>
              </w:rPr>
              <w:t>– lower limits</w:t>
            </w:r>
            <w:r w:rsidR="002D7793">
              <w:rPr>
                <w:b w:val="0"/>
                <w:bCs w:val="0"/>
              </w:rPr>
              <w:t xml:space="preserve"> </w:t>
            </w:r>
          </w:p>
        </w:tc>
        <w:tc>
          <w:tcPr>
            <w:tcW w:w="4114" w:type="dxa"/>
          </w:tcPr>
          <w:p w14:paraId="0BAAFDC3" w14:textId="75FC68D6" w:rsidR="00E50200" w:rsidRDefault="0068789E" w:rsidP="00405473">
            <w:pPr>
              <w:pStyle w:val="Heading2"/>
              <w:rPr>
                <w:b w:val="0"/>
                <w:bCs w:val="0"/>
              </w:rPr>
            </w:pPr>
            <w:r>
              <w:rPr>
                <w:b w:val="0"/>
                <w:bCs w:val="0"/>
              </w:rPr>
              <w:t>Cannot be negative</w:t>
            </w:r>
          </w:p>
        </w:tc>
        <w:tc>
          <w:tcPr>
            <w:tcW w:w="2831" w:type="dxa"/>
          </w:tcPr>
          <w:p w14:paraId="39D5D95D" w14:textId="77777777" w:rsidR="00E50200" w:rsidRDefault="00E50200" w:rsidP="00517E4D">
            <w:pPr>
              <w:pStyle w:val="Heading2"/>
              <w:jc w:val="center"/>
              <w:rPr>
                <w:b w:val="0"/>
                <w:bCs w:val="0"/>
              </w:rPr>
            </w:pPr>
          </w:p>
        </w:tc>
      </w:tr>
      <w:tr w:rsidR="00615F5F" w14:paraId="3B103ACD" w14:textId="77777777" w:rsidTr="003C3350">
        <w:trPr>
          <w:trHeight w:val="2228"/>
        </w:trPr>
        <w:tc>
          <w:tcPr>
            <w:tcW w:w="416" w:type="dxa"/>
          </w:tcPr>
          <w:p w14:paraId="3BA0675F" w14:textId="77777777" w:rsidR="00EF2462" w:rsidRDefault="00EF2462" w:rsidP="00405473">
            <w:pPr>
              <w:pStyle w:val="Heading2"/>
              <w:rPr>
                <w:b w:val="0"/>
                <w:bCs w:val="0"/>
              </w:rPr>
            </w:pPr>
          </w:p>
        </w:tc>
        <w:tc>
          <w:tcPr>
            <w:tcW w:w="1989" w:type="dxa"/>
          </w:tcPr>
          <w:p w14:paraId="13AA6CD3" w14:textId="327E6B78" w:rsidR="00EF2462" w:rsidRDefault="00FC6475" w:rsidP="00405473">
            <w:pPr>
              <w:pStyle w:val="Heading2"/>
              <w:rPr>
                <w:b w:val="0"/>
                <w:bCs w:val="0"/>
              </w:rPr>
            </w:pPr>
            <w:r>
              <w:rPr>
                <w:b w:val="0"/>
                <w:bCs w:val="0"/>
              </w:rPr>
              <w:t xml:space="preserve">Epi params – percentage indicators </w:t>
            </w:r>
          </w:p>
        </w:tc>
        <w:tc>
          <w:tcPr>
            <w:tcW w:w="4114" w:type="dxa"/>
          </w:tcPr>
          <w:p w14:paraId="0C1D8ECE" w14:textId="2941B6A2" w:rsidR="00EF2462" w:rsidRDefault="00FC6475" w:rsidP="00405473">
            <w:pPr>
              <w:pStyle w:val="Heading2"/>
              <w:rPr>
                <w:b w:val="0"/>
                <w:bCs w:val="0"/>
              </w:rPr>
            </w:pPr>
            <w:r>
              <w:rPr>
                <w:b w:val="0"/>
                <w:bCs w:val="0"/>
              </w:rPr>
              <w:t>Cannot exceed 100%</w:t>
            </w:r>
          </w:p>
        </w:tc>
        <w:tc>
          <w:tcPr>
            <w:tcW w:w="2831" w:type="dxa"/>
          </w:tcPr>
          <w:p w14:paraId="64FC387F" w14:textId="77777777" w:rsidR="00EF2462" w:rsidRDefault="00EF2462" w:rsidP="00517E4D">
            <w:pPr>
              <w:pStyle w:val="Heading2"/>
              <w:jc w:val="center"/>
              <w:rPr>
                <w:b w:val="0"/>
                <w:bCs w:val="0"/>
              </w:rPr>
            </w:pPr>
          </w:p>
        </w:tc>
      </w:tr>
      <w:tr w:rsidR="00615F5F" w14:paraId="4064758F" w14:textId="77777777" w:rsidTr="003C3350">
        <w:trPr>
          <w:trHeight w:val="2228"/>
        </w:trPr>
        <w:tc>
          <w:tcPr>
            <w:tcW w:w="416" w:type="dxa"/>
          </w:tcPr>
          <w:p w14:paraId="2C4121E2" w14:textId="77777777" w:rsidR="00FC6475" w:rsidRDefault="00FC6475" w:rsidP="00405473">
            <w:pPr>
              <w:pStyle w:val="Heading2"/>
              <w:rPr>
                <w:b w:val="0"/>
                <w:bCs w:val="0"/>
              </w:rPr>
            </w:pPr>
          </w:p>
        </w:tc>
        <w:tc>
          <w:tcPr>
            <w:tcW w:w="1989" w:type="dxa"/>
          </w:tcPr>
          <w:p w14:paraId="59BDA0B5" w14:textId="67AA2529" w:rsidR="00FC6475" w:rsidRDefault="00FC6475" w:rsidP="00405473">
            <w:pPr>
              <w:pStyle w:val="Heading2"/>
              <w:rPr>
                <w:b w:val="0"/>
                <w:bCs w:val="0"/>
              </w:rPr>
            </w:pPr>
            <w:r>
              <w:rPr>
                <w:b w:val="0"/>
                <w:bCs w:val="0"/>
              </w:rPr>
              <w:t>Epi params – new infections</w:t>
            </w:r>
          </w:p>
        </w:tc>
        <w:tc>
          <w:tcPr>
            <w:tcW w:w="4114" w:type="dxa"/>
          </w:tcPr>
          <w:p w14:paraId="5ACB3624" w14:textId="0824EFEA" w:rsidR="00FC6475" w:rsidRDefault="00FC6475" w:rsidP="00405473">
            <w:pPr>
              <w:pStyle w:val="Heading2"/>
              <w:rPr>
                <w:b w:val="0"/>
                <w:bCs w:val="0"/>
              </w:rPr>
            </w:pPr>
            <w:r>
              <w:rPr>
                <w:b w:val="0"/>
                <w:bCs w:val="0"/>
              </w:rPr>
              <w:t xml:space="preserve">Cannot exceed HIV negative </w:t>
            </w:r>
            <w:r w:rsidR="001E1B16">
              <w:rPr>
                <w:b w:val="0"/>
                <w:bCs w:val="0"/>
              </w:rPr>
              <w:t>population</w:t>
            </w:r>
          </w:p>
        </w:tc>
        <w:tc>
          <w:tcPr>
            <w:tcW w:w="2831" w:type="dxa"/>
          </w:tcPr>
          <w:p w14:paraId="40E8DC9E" w14:textId="77777777" w:rsidR="00FC6475" w:rsidRDefault="00FC6475" w:rsidP="00517E4D">
            <w:pPr>
              <w:pStyle w:val="Heading2"/>
              <w:jc w:val="center"/>
              <w:rPr>
                <w:b w:val="0"/>
                <w:bCs w:val="0"/>
              </w:rPr>
            </w:pPr>
          </w:p>
        </w:tc>
      </w:tr>
      <w:tr w:rsidR="00404C9B" w14:paraId="765E4099" w14:textId="77777777" w:rsidTr="003C3350">
        <w:trPr>
          <w:trHeight w:val="2228"/>
        </w:trPr>
        <w:tc>
          <w:tcPr>
            <w:tcW w:w="416" w:type="dxa"/>
          </w:tcPr>
          <w:p w14:paraId="2E1A3C69" w14:textId="77777777" w:rsidR="001E1B16" w:rsidRDefault="001E1B16" w:rsidP="00405473">
            <w:pPr>
              <w:pStyle w:val="Heading2"/>
              <w:rPr>
                <w:b w:val="0"/>
                <w:bCs w:val="0"/>
              </w:rPr>
            </w:pPr>
          </w:p>
        </w:tc>
        <w:tc>
          <w:tcPr>
            <w:tcW w:w="1989" w:type="dxa"/>
          </w:tcPr>
          <w:p w14:paraId="3F8C4E6D" w14:textId="5818B448" w:rsidR="001E1B16" w:rsidRDefault="001E1B16" w:rsidP="00405473">
            <w:pPr>
              <w:pStyle w:val="Heading2"/>
              <w:rPr>
                <w:b w:val="0"/>
                <w:bCs w:val="0"/>
              </w:rPr>
            </w:pPr>
            <w:r>
              <w:rPr>
                <w:b w:val="0"/>
                <w:bCs w:val="0"/>
              </w:rPr>
              <w:t>Epi params – new diagnoses</w:t>
            </w:r>
          </w:p>
        </w:tc>
        <w:tc>
          <w:tcPr>
            <w:tcW w:w="4114" w:type="dxa"/>
          </w:tcPr>
          <w:p w14:paraId="04A993FA" w14:textId="4D4DDAF6" w:rsidR="001E1B16" w:rsidRDefault="001E1B16" w:rsidP="00405473">
            <w:pPr>
              <w:pStyle w:val="Heading2"/>
              <w:rPr>
                <w:b w:val="0"/>
                <w:bCs w:val="0"/>
              </w:rPr>
            </w:pPr>
            <w:r>
              <w:rPr>
                <w:b w:val="0"/>
                <w:bCs w:val="0"/>
              </w:rPr>
              <w:t>Cannot exceed undiagnosed population</w:t>
            </w:r>
          </w:p>
        </w:tc>
        <w:tc>
          <w:tcPr>
            <w:tcW w:w="2831" w:type="dxa"/>
          </w:tcPr>
          <w:p w14:paraId="789E9244" w14:textId="77777777" w:rsidR="001E1B16" w:rsidRDefault="001E1B16" w:rsidP="00517E4D">
            <w:pPr>
              <w:pStyle w:val="Heading2"/>
              <w:jc w:val="center"/>
              <w:rPr>
                <w:b w:val="0"/>
                <w:bCs w:val="0"/>
              </w:rPr>
            </w:pPr>
          </w:p>
        </w:tc>
      </w:tr>
      <w:tr w:rsidR="00AC0B20" w14:paraId="4C6D6D8F" w14:textId="77777777" w:rsidTr="003C3350">
        <w:trPr>
          <w:trHeight w:val="2228"/>
        </w:trPr>
        <w:tc>
          <w:tcPr>
            <w:tcW w:w="416" w:type="dxa"/>
          </w:tcPr>
          <w:p w14:paraId="6598FAF2" w14:textId="77777777" w:rsidR="00FC4E7D" w:rsidRDefault="00FC4E7D" w:rsidP="00FC4E7D">
            <w:pPr>
              <w:pStyle w:val="Heading2"/>
              <w:rPr>
                <w:b w:val="0"/>
                <w:bCs w:val="0"/>
              </w:rPr>
            </w:pPr>
          </w:p>
        </w:tc>
        <w:tc>
          <w:tcPr>
            <w:tcW w:w="1989" w:type="dxa"/>
          </w:tcPr>
          <w:p w14:paraId="38DFFFB7" w14:textId="7D61B3CD" w:rsidR="00FC4E7D" w:rsidRDefault="00FC4E7D" w:rsidP="00FC4E7D">
            <w:pPr>
              <w:pStyle w:val="Heading2"/>
              <w:rPr>
                <w:b w:val="0"/>
                <w:bCs w:val="0"/>
              </w:rPr>
            </w:pPr>
            <w:r>
              <w:rPr>
                <w:b w:val="0"/>
                <w:bCs w:val="0"/>
              </w:rPr>
              <w:t>Epi params – AIDS deaths</w:t>
            </w:r>
          </w:p>
        </w:tc>
        <w:tc>
          <w:tcPr>
            <w:tcW w:w="4114" w:type="dxa"/>
          </w:tcPr>
          <w:p w14:paraId="0461D53E" w14:textId="563B2E5A" w:rsidR="00FC4E7D" w:rsidRDefault="00FC4E7D" w:rsidP="00FC4E7D">
            <w:pPr>
              <w:pStyle w:val="Heading2"/>
              <w:rPr>
                <w:b w:val="0"/>
                <w:bCs w:val="0"/>
              </w:rPr>
            </w:pPr>
            <w:r>
              <w:rPr>
                <w:b w:val="0"/>
                <w:bCs w:val="0"/>
              </w:rPr>
              <w:t>Cannot exceed PLHIV</w:t>
            </w:r>
          </w:p>
        </w:tc>
        <w:tc>
          <w:tcPr>
            <w:tcW w:w="2831" w:type="dxa"/>
          </w:tcPr>
          <w:p w14:paraId="383E631F" w14:textId="77777777" w:rsidR="00FC4E7D" w:rsidRDefault="00FC4E7D" w:rsidP="00FC4E7D">
            <w:pPr>
              <w:pStyle w:val="Heading2"/>
              <w:jc w:val="center"/>
              <w:rPr>
                <w:b w:val="0"/>
                <w:bCs w:val="0"/>
              </w:rPr>
            </w:pPr>
          </w:p>
        </w:tc>
      </w:tr>
      <w:tr w:rsidR="00615F5F" w14:paraId="251ED945" w14:textId="77777777" w:rsidTr="003C3350">
        <w:trPr>
          <w:trHeight w:val="2228"/>
        </w:trPr>
        <w:tc>
          <w:tcPr>
            <w:tcW w:w="416" w:type="dxa"/>
          </w:tcPr>
          <w:p w14:paraId="7C5E76D1" w14:textId="1EA3A6AB" w:rsidR="00FC4E7D" w:rsidRDefault="00FC4E7D" w:rsidP="00FC4E7D">
            <w:pPr>
              <w:pStyle w:val="Heading2"/>
              <w:rPr>
                <w:b w:val="0"/>
                <w:bCs w:val="0"/>
              </w:rPr>
            </w:pPr>
          </w:p>
        </w:tc>
        <w:tc>
          <w:tcPr>
            <w:tcW w:w="1989" w:type="dxa"/>
          </w:tcPr>
          <w:p w14:paraId="4F012E54" w14:textId="60B4D500" w:rsidR="00FC4E7D" w:rsidRPr="00687EC7" w:rsidRDefault="00FC4E7D" w:rsidP="00FC4E7D">
            <w:pPr>
              <w:pStyle w:val="Heading2"/>
              <w:rPr>
                <w:b w:val="0"/>
                <w:bCs w:val="0"/>
              </w:rPr>
            </w:pPr>
            <w:r>
              <w:rPr>
                <w:b w:val="0"/>
                <w:bCs w:val="0"/>
              </w:rPr>
              <w:t>Coverage limits</w:t>
            </w:r>
          </w:p>
        </w:tc>
        <w:tc>
          <w:tcPr>
            <w:tcW w:w="4114" w:type="dxa"/>
          </w:tcPr>
          <w:p w14:paraId="7B5B36D6" w14:textId="145C5D75" w:rsidR="00FC4E7D" w:rsidRPr="00687EC7" w:rsidRDefault="00FC4E7D" w:rsidP="00FC4E7D">
            <w:pPr>
              <w:pStyle w:val="Heading2"/>
              <w:rPr>
                <w:b w:val="0"/>
                <w:bCs w:val="0"/>
              </w:rPr>
            </w:pPr>
            <w:r>
              <w:rPr>
                <w:b w:val="0"/>
                <w:bCs w:val="0"/>
              </w:rPr>
              <w:t>All coverage interventions must be contained (0,100%)</w:t>
            </w:r>
          </w:p>
        </w:tc>
        <w:tc>
          <w:tcPr>
            <w:tcW w:w="2831" w:type="dxa"/>
          </w:tcPr>
          <w:p w14:paraId="78A0E3AD" w14:textId="77777777" w:rsidR="00FC4E7D" w:rsidRDefault="00FC4E7D" w:rsidP="00FC4E7D">
            <w:pPr>
              <w:pStyle w:val="Heading2"/>
              <w:jc w:val="center"/>
              <w:rPr>
                <w:b w:val="0"/>
                <w:bCs w:val="0"/>
              </w:rPr>
            </w:pPr>
            <w:r>
              <w:rPr>
                <w:b w:val="0"/>
                <w:bCs w:val="0"/>
              </w:rPr>
              <w:t>Done – automatically adjusts to 0 or 100%</w:t>
            </w:r>
          </w:p>
          <w:p w14:paraId="7553A647" w14:textId="61662D14" w:rsidR="00FC4E7D" w:rsidRPr="00C33DE3" w:rsidRDefault="00FC4E7D" w:rsidP="00FC4E7D">
            <w:pPr>
              <w:pStyle w:val="Heading2"/>
              <w:jc w:val="center"/>
              <w:rPr>
                <w:b w:val="0"/>
                <w:bCs w:val="0"/>
                <w:color w:val="EE0000"/>
              </w:rPr>
            </w:pPr>
            <w:r>
              <w:rPr>
                <w:b w:val="0"/>
                <w:bCs w:val="0"/>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FC4E7D">
            <w:pPr>
              <w:pStyle w:val="Heading2"/>
              <w:rPr>
                <w:b w:val="0"/>
                <w:bCs w:val="0"/>
              </w:rPr>
            </w:pPr>
          </w:p>
        </w:tc>
        <w:tc>
          <w:tcPr>
            <w:tcW w:w="1989" w:type="dxa"/>
          </w:tcPr>
          <w:p w14:paraId="3522132D" w14:textId="7C34AEF8" w:rsidR="00FC4E7D" w:rsidRDefault="00FC4E7D" w:rsidP="00FC4E7D">
            <w:pPr>
              <w:pStyle w:val="Heading2"/>
              <w:rPr>
                <w:b w:val="0"/>
                <w:bCs w:val="0"/>
              </w:rPr>
            </w:pPr>
            <w:r>
              <w:rPr>
                <w:b w:val="0"/>
                <w:bCs w:val="0"/>
              </w:rPr>
              <w:t>Numeric input limits - min</w:t>
            </w:r>
          </w:p>
        </w:tc>
        <w:tc>
          <w:tcPr>
            <w:tcW w:w="4114" w:type="dxa"/>
          </w:tcPr>
          <w:p w14:paraId="77468720" w14:textId="07C63D30" w:rsidR="00FC4E7D" w:rsidRDefault="00FC4E7D" w:rsidP="00FC4E7D">
            <w:pPr>
              <w:pStyle w:val="Heading2"/>
              <w:rPr>
                <w:b w:val="0"/>
                <w:bCs w:val="0"/>
              </w:rPr>
            </w:pPr>
            <w:r>
              <w:rPr>
                <w:b w:val="0"/>
                <w:bCs w:val="0"/>
              </w:rPr>
              <w:t>Number of people cannot be less than 0</w:t>
            </w:r>
          </w:p>
        </w:tc>
        <w:tc>
          <w:tcPr>
            <w:tcW w:w="2831" w:type="dxa"/>
          </w:tcPr>
          <w:p w14:paraId="67BAD866" w14:textId="0D569D6F" w:rsidR="00FC4E7D" w:rsidRDefault="00FC4E7D" w:rsidP="00FC4E7D">
            <w:pPr>
              <w:pStyle w:val="Heading2"/>
              <w:jc w:val="center"/>
              <w:rPr>
                <w:b w:val="0"/>
                <w:bCs w:val="0"/>
              </w:rPr>
            </w:pPr>
            <w:r>
              <w:rPr>
                <w:b w:val="0"/>
                <w:bCs w:val="0"/>
              </w:rP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FC4E7D">
            <w:pPr>
              <w:pStyle w:val="Heading2"/>
              <w:rPr>
                <w:b w:val="0"/>
                <w:bCs w:val="0"/>
              </w:rPr>
            </w:pPr>
          </w:p>
        </w:tc>
        <w:tc>
          <w:tcPr>
            <w:tcW w:w="1989" w:type="dxa"/>
          </w:tcPr>
          <w:p w14:paraId="08DC86C9" w14:textId="1754E766" w:rsidR="00FC4E7D" w:rsidRPr="00687EC7" w:rsidRDefault="00FC4E7D" w:rsidP="00FC4E7D">
            <w:pPr>
              <w:pStyle w:val="Heading2"/>
              <w:rPr>
                <w:b w:val="0"/>
                <w:bCs w:val="0"/>
              </w:rPr>
            </w:pPr>
            <w:r>
              <w:rPr>
                <w:b w:val="0"/>
                <w:bCs w:val="0"/>
              </w:rPr>
              <w:t>Numeric i</w:t>
            </w:r>
            <w:r w:rsidRPr="00687EC7">
              <w:rPr>
                <w:b w:val="0"/>
                <w:bCs w:val="0"/>
              </w:rPr>
              <w:t>nput validation - prep</w:t>
            </w:r>
          </w:p>
        </w:tc>
        <w:tc>
          <w:tcPr>
            <w:tcW w:w="4114" w:type="dxa"/>
          </w:tcPr>
          <w:p w14:paraId="2E445FED" w14:textId="21F0D0B8" w:rsidR="00FC4E7D" w:rsidRPr="00687EC7" w:rsidRDefault="00FC4E7D" w:rsidP="00FC4E7D">
            <w:pPr>
              <w:pStyle w:val="Heading2"/>
              <w:rPr>
                <w:b w:val="0"/>
                <w:bCs w:val="0"/>
              </w:rPr>
            </w:pPr>
            <w:r w:rsidRPr="00687EC7">
              <w:rPr>
                <w:b w:val="0"/>
                <w:bCs w:val="0"/>
              </w:rPr>
              <w:t>People on oral prep + people on lenacapavir cannot exceed adult population</w:t>
            </w:r>
          </w:p>
        </w:tc>
        <w:tc>
          <w:tcPr>
            <w:tcW w:w="2831" w:type="dxa"/>
          </w:tcPr>
          <w:p w14:paraId="0CABEE4E" w14:textId="3BC2B1DB" w:rsidR="00FC4E7D" w:rsidRPr="00687EC7" w:rsidRDefault="00FC4E7D" w:rsidP="00FC4E7D">
            <w:pPr>
              <w:pStyle w:val="Heading2"/>
              <w:rPr>
                <w:b w:val="0"/>
                <w:bCs w:val="0"/>
              </w:rPr>
            </w:pPr>
            <w:r>
              <w:rPr>
                <w:b w:val="0"/>
                <w:bCs w:val="0"/>
              </w:rP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FC4E7D">
            <w:pPr>
              <w:pStyle w:val="Heading2"/>
              <w:rPr>
                <w:b w:val="0"/>
                <w:bCs w:val="0"/>
              </w:rPr>
            </w:pPr>
          </w:p>
        </w:tc>
        <w:tc>
          <w:tcPr>
            <w:tcW w:w="1989" w:type="dxa"/>
          </w:tcPr>
          <w:p w14:paraId="7054BA0F" w14:textId="120FCB2B" w:rsidR="00FC4E7D" w:rsidRPr="00687EC7" w:rsidRDefault="00FC4E7D" w:rsidP="00FC4E7D">
            <w:pPr>
              <w:pStyle w:val="Heading2"/>
              <w:rPr>
                <w:b w:val="0"/>
                <w:bCs w:val="0"/>
              </w:rPr>
            </w:pPr>
            <w:r>
              <w:rPr>
                <w:b w:val="0"/>
                <w:bCs w:val="0"/>
              </w:rPr>
              <w:t>Numeric input validation – vmmc</w:t>
            </w:r>
          </w:p>
        </w:tc>
        <w:tc>
          <w:tcPr>
            <w:tcW w:w="4114" w:type="dxa"/>
          </w:tcPr>
          <w:p w14:paraId="645FBB0F" w14:textId="49F92F50" w:rsidR="00FC4E7D" w:rsidRPr="00687EC7" w:rsidRDefault="00FC4E7D" w:rsidP="00FC4E7D">
            <w:pPr>
              <w:pStyle w:val="Heading2"/>
              <w:rPr>
                <w:b w:val="0"/>
                <w:bCs w:val="0"/>
              </w:rPr>
            </w:pPr>
            <w:r>
              <w:rPr>
                <w:b w:val="0"/>
                <w:bCs w:val="0"/>
              </w:rPr>
              <w:t>Number of people receiving annual VMMC cannot exceed population of uncircumcised males</w:t>
            </w:r>
          </w:p>
        </w:tc>
        <w:tc>
          <w:tcPr>
            <w:tcW w:w="2831" w:type="dxa"/>
          </w:tcPr>
          <w:p w14:paraId="0F52A94B" w14:textId="77777777" w:rsidR="00FC4E7D" w:rsidRDefault="00FC4E7D" w:rsidP="00FC4E7D">
            <w:pPr>
              <w:pStyle w:val="Heading2"/>
              <w:rPr>
                <w:b w:val="0"/>
                <w:bCs w:val="0"/>
              </w:rPr>
            </w:pPr>
          </w:p>
        </w:tc>
      </w:tr>
      <w:tr w:rsidR="000E1F1F" w14:paraId="612FFD36" w14:textId="1726BBD2" w:rsidTr="003C3350">
        <w:tc>
          <w:tcPr>
            <w:tcW w:w="416" w:type="dxa"/>
          </w:tcPr>
          <w:p w14:paraId="319F0CBC" w14:textId="65E85429" w:rsidR="00FC4E7D" w:rsidRPr="00687EC7" w:rsidRDefault="00FC4E7D" w:rsidP="00FC4E7D">
            <w:pPr>
              <w:pStyle w:val="Heading2"/>
              <w:rPr>
                <w:b w:val="0"/>
                <w:bCs w:val="0"/>
              </w:rPr>
            </w:pPr>
          </w:p>
        </w:tc>
        <w:tc>
          <w:tcPr>
            <w:tcW w:w="1989" w:type="dxa"/>
          </w:tcPr>
          <w:p w14:paraId="620F738F" w14:textId="5AFA90C7" w:rsidR="00FC4E7D" w:rsidRPr="00687EC7" w:rsidRDefault="00FC4E7D" w:rsidP="00FC4E7D">
            <w:pPr>
              <w:pStyle w:val="Heading2"/>
              <w:rPr>
                <w:b w:val="0"/>
                <w:bCs w:val="0"/>
              </w:rPr>
            </w:pPr>
            <w:r>
              <w:rPr>
                <w:b w:val="0"/>
                <w:bCs w:val="0"/>
              </w:rPr>
              <w:t xml:space="preserve">MMD combination limits </w:t>
            </w:r>
          </w:p>
        </w:tc>
        <w:tc>
          <w:tcPr>
            <w:tcW w:w="4114" w:type="dxa"/>
          </w:tcPr>
          <w:p w14:paraId="3DB844B1" w14:textId="1D78B108" w:rsidR="00FC4E7D" w:rsidRPr="00687EC7" w:rsidRDefault="00FC4E7D" w:rsidP="00FC4E7D">
            <w:pPr>
              <w:pStyle w:val="Heading2"/>
              <w:rPr>
                <w:b w:val="0"/>
                <w:bCs w:val="0"/>
              </w:rPr>
            </w:pPr>
            <w:r>
              <w:rPr>
                <w:b w:val="0"/>
                <w:bCs w:val="0"/>
              </w:rPr>
              <w:t>Together the three categories of MMD cannot exceed 100% of stable clients</w:t>
            </w:r>
          </w:p>
        </w:tc>
        <w:tc>
          <w:tcPr>
            <w:tcW w:w="2831" w:type="dxa"/>
          </w:tcPr>
          <w:p w14:paraId="44001359" w14:textId="77777777" w:rsidR="00FC4E7D" w:rsidRPr="00687EC7" w:rsidRDefault="00FC4E7D" w:rsidP="00FC4E7D">
            <w:pPr>
              <w:pStyle w:val="Heading2"/>
              <w:rPr>
                <w:b w:val="0"/>
                <w:bCs w:val="0"/>
              </w:rPr>
            </w:pPr>
          </w:p>
        </w:tc>
      </w:tr>
      <w:tr w:rsidR="000E1F1F" w14:paraId="244DE242" w14:textId="381FDD5B" w:rsidTr="003C3350">
        <w:tc>
          <w:tcPr>
            <w:tcW w:w="416" w:type="dxa"/>
          </w:tcPr>
          <w:p w14:paraId="0911E254" w14:textId="77777777" w:rsidR="00FC4E7D" w:rsidRPr="00687EC7" w:rsidRDefault="00FC4E7D" w:rsidP="00FC4E7D">
            <w:pPr>
              <w:pStyle w:val="Heading2"/>
              <w:rPr>
                <w:b w:val="0"/>
                <w:bCs w:val="0"/>
              </w:rPr>
            </w:pPr>
          </w:p>
        </w:tc>
        <w:tc>
          <w:tcPr>
            <w:tcW w:w="1989" w:type="dxa"/>
          </w:tcPr>
          <w:p w14:paraId="26BF7116" w14:textId="77777777" w:rsidR="00FC4E7D" w:rsidRPr="00687EC7" w:rsidRDefault="00FC4E7D" w:rsidP="00FC4E7D">
            <w:pPr>
              <w:pStyle w:val="Heading2"/>
              <w:rPr>
                <w:b w:val="0"/>
                <w:bCs w:val="0"/>
              </w:rPr>
            </w:pPr>
          </w:p>
        </w:tc>
        <w:tc>
          <w:tcPr>
            <w:tcW w:w="4114" w:type="dxa"/>
          </w:tcPr>
          <w:p w14:paraId="0E245E9A" w14:textId="3F8D31E2" w:rsidR="00FC4E7D" w:rsidRPr="00687EC7" w:rsidRDefault="00FC4E7D" w:rsidP="00FC4E7D">
            <w:pPr>
              <w:pStyle w:val="Heading2"/>
              <w:rPr>
                <w:b w:val="0"/>
                <w:bCs w:val="0"/>
              </w:rPr>
            </w:pPr>
          </w:p>
        </w:tc>
        <w:tc>
          <w:tcPr>
            <w:tcW w:w="2831" w:type="dxa"/>
          </w:tcPr>
          <w:p w14:paraId="397BBB42" w14:textId="77777777" w:rsidR="00FC4E7D" w:rsidRPr="00687EC7" w:rsidRDefault="00FC4E7D" w:rsidP="00FC4E7D">
            <w:pPr>
              <w:pStyle w:val="Heading2"/>
              <w:rPr>
                <w:b w:val="0"/>
                <w:bCs w:val="0"/>
              </w:rPr>
            </w:pPr>
          </w:p>
        </w:tc>
      </w:tr>
      <w:tr w:rsidR="000E1F1F" w14:paraId="41C8907F" w14:textId="38714C4D" w:rsidTr="003C3350">
        <w:tc>
          <w:tcPr>
            <w:tcW w:w="416" w:type="dxa"/>
          </w:tcPr>
          <w:p w14:paraId="5AEDCD2D" w14:textId="77777777" w:rsidR="00FC4E7D" w:rsidRPr="00687EC7" w:rsidRDefault="00FC4E7D" w:rsidP="00FC4E7D">
            <w:pPr>
              <w:pStyle w:val="Heading2"/>
              <w:rPr>
                <w:b w:val="0"/>
                <w:bCs w:val="0"/>
              </w:rPr>
            </w:pPr>
          </w:p>
        </w:tc>
        <w:tc>
          <w:tcPr>
            <w:tcW w:w="1989" w:type="dxa"/>
          </w:tcPr>
          <w:p w14:paraId="234DDDAC" w14:textId="77777777" w:rsidR="00FC4E7D" w:rsidRPr="00687EC7" w:rsidRDefault="00FC4E7D" w:rsidP="00FC4E7D">
            <w:pPr>
              <w:pStyle w:val="Heading2"/>
              <w:rPr>
                <w:b w:val="0"/>
                <w:bCs w:val="0"/>
              </w:rPr>
            </w:pPr>
          </w:p>
        </w:tc>
        <w:tc>
          <w:tcPr>
            <w:tcW w:w="4114" w:type="dxa"/>
          </w:tcPr>
          <w:p w14:paraId="6FE510F6" w14:textId="2C6B1693" w:rsidR="00FC4E7D" w:rsidRPr="00687EC7" w:rsidRDefault="00FC4E7D" w:rsidP="00FC4E7D">
            <w:pPr>
              <w:pStyle w:val="Heading2"/>
              <w:rPr>
                <w:b w:val="0"/>
                <w:bCs w:val="0"/>
              </w:rPr>
            </w:pPr>
          </w:p>
        </w:tc>
        <w:tc>
          <w:tcPr>
            <w:tcW w:w="2831" w:type="dxa"/>
          </w:tcPr>
          <w:p w14:paraId="6D88F312" w14:textId="77777777" w:rsidR="00FC4E7D" w:rsidRPr="00687EC7" w:rsidRDefault="00FC4E7D" w:rsidP="00FC4E7D">
            <w:pPr>
              <w:pStyle w:val="Heading2"/>
              <w:rPr>
                <w:b w:val="0"/>
                <w:bCs w:val="0"/>
              </w:rPr>
            </w:pPr>
          </w:p>
        </w:tc>
      </w:tr>
      <w:tr w:rsidR="000E1F1F" w14:paraId="3CA58AAB" w14:textId="69777831" w:rsidTr="003C3350">
        <w:tc>
          <w:tcPr>
            <w:tcW w:w="416" w:type="dxa"/>
          </w:tcPr>
          <w:p w14:paraId="465C3DF7" w14:textId="77777777" w:rsidR="00FC4E7D" w:rsidRPr="00687EC7" w:rsidRDefault="00FC4E7D" w:rsidP="00FC4E7D">
            <w:pPr>
              <w:pStyle w:val="Heading2"/>
              <w:rPr>
                <w:b w:val="0"/>
                <w:bCs w:val="0"/>
              </w:rPr>
            </w:pPr>
          </w:p>
        </w:tc>
        <w:tc>
          <w:tcPr>
            <w:tcW w:w="1989" w:type="dxa"/>
          </w:tcPr>
          <w:p w14:paraId="1347D792" w14:textId="77777777" w:rsidR="00FC4E7D" w:rsidRPr="00687EC7" w:rsidRDefault="00FC4E7D" w:rsidP="00FC4E7D">
            <w:pPr>
              <w:pStyle w:val="Heading2"/>
              <w:rPr>
                <w:b w:val="0"/>
                <w:bCs w:val="0"/>
              </w:rPr>
            </w:pPr>
          </w:p>
        </w:tc>
        <w:tc>
          <w:tcPr>
            <w:tcW w:w="4114" w:type="dxa"/>
          </w:tcPr>
          <w:p w14:paraId="5BC200CC" w14:textId="7FF2738D" w:rsidR="00FC4E7D" w:rsidRPr="00687EC7" w:rsidRDefault="00FC4E7D" w:rsidP="00FC4E7D">
            <w:pPr>
              <w:pStyle w:val="Heading2"/>
              <w:rPr>
                <w:b w:val="0"/>
                <w:bCs w:val="0"/>
              </w:rPr>
            </w:pPr>
          </w:p>
        </w:tc>
        <w:tc>
          <w:tcPr>
            <w:tcW w:w="2831" w:type="dxa"/>
          </w:tcPr>
          <w:p w14:paraId="274AD2C8" w14:textId="77777777" w:rsidR="00FC4E7D" w:rsidRPr="00687EC7" w:rsidRDefault="00FC4E7D" w:rsidP="00FC4E7D">
            <w:pPr>
              <w:pStyle w:val="Heading2"/>
              <w:rPr>
                <w:b w:val="0"/>
                <w:bCs w:val="0"/>
              </w:rPr>
            </w:pPr>
          </w:p>
        </w:tc>
      </w:tr>
    </w:tbl>
    <w:p w14:paraId="23FF2218" w14:textId="77777777" w:rsidR="00AE0516" w:rsidRDefault="00AE0516" w:rsidP="00AE0516">
      <w:pPr>
        <w:pStyle w:val="Heading2"/>
      </w:pPr>
    </w:p>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A36F54">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lastRenderedPageBreak/>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A36F54"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A36F54"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A36F54">
              <w:rPr>
                <w:rStyle w:val="CommentReference"/>
                <w:sz w:val="24"/>
                <w:szCs w:val="24"/>
              </w:rPr>
              <w:commentReference w:id="4"/>
            </w:r>
            <w:commentRangeEnd w:id="5"/>
            <w:r w:rsidR="00A36F54">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lastRenderedPageBreak/>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lastRenderedPageBreak/>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lastRenderedPageBreak/>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A36F54">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w:t>
      </w:r>
      <w:r w:rsidR="00304B91" w:rsidRPr="00A7265E">
        <w:lastRenderedPageBreak/>
        <w:t xml:space="preserve">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00A36F54"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 xml:space="preserve">Scale up general facility testing  by </w:t>
            </w:r>
            <w:r>
              <w:lastRenderedPageBreak/>
              <w:t>10 000 tests – positive tests</w:t>
            </w:r>
          </w:p>
        </w:tc>
        <w:tc>
          <w:tcPr>
            <w:tcW w:w="6462" w:type="dxa"/>
          </w:tcPr>
          <w:p w14:paraId="403459A4" w14:textId="2CE64409" w:rsidR="001D58ED" w:rsidRDefault="00FB476E" w:rsidP="009E4348">
            <w:pPr>
              <w:spacing w:after="160"/>
            </w:pPr>
            <w:r>
              <w:lastRenderedPageBreak/>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lastRenderedPageBreak/>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lastRenderedPageBreak/>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sectPr w:rsidR="00872AF1">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6"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7"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8"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9"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10"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num w:numId="1" w16cid:durableId="1294671567">
    <w:abstractNumId w:val="4"/>
  </w:num>
  <w:num w:numId="2" w16cid:durableId="1388527350">
    <w:abstractNumId w:val="3"/>
  </w:num>
  <w:num w:numId="3" w16cid:durableId="1400325688">
    <w:abstractNumId w:val="1"/>
  </w:num>
  <w:num w:numId="4" w16cid:durableId="1587029756">
    <w:abstractNumId w:val="10"/>
  </w:num>
  <w:num w:numId="5" w16cid:durableId="1895044576">
    <w:abstractNumId w:val="6"/>
    <w:lvlOverride w:ilvl="0">
      <w:startOverride w:val="1"/>
    </w:lvlOverride>
  </w:num>
  <w:num w:numId="6" w16cid:durableId="945699028">
    <w:abstractNumId w:val="9"/>
  </w:num>
  <w:num w:numId="7" w16cid:durableId="2089231128">
    <w:abstractNumId w:val="8"/>
  </w:num>
  <w:num w:numId="8" w16cid:durableId="1598639917">
    <w:abstractNumId w:val="5"/>
  </w:num>
  <w:num w:numId="9" w16cid:durableId="842817522">
    <w:abstractNumId w:val="0"/>
  </w:num>
  <w:num w:numId="10" w16cid:durableId="953828051">
    <w:abstractNumId w:val="2"/>
  </w:num>
  <w:num w:numId="11" w16cid:durableId="400906209">
    <w:abstractNumId w:val="7"/>
  </w:num>
  <w:num w:numId="12" w16cid:durableId="148897846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16D13"/>
    <w:rsid w:val="000209A9"/>
    <w:rsid w:val="00030AA8"/>
    <w:rsid w:val="00040541"/>
    <w:rsid w:val="00042C07"/>
    <w:rsid w:val="000446A7"/>
    <w:rsid w:val="000612FB"/>
    <w:rsid w:val="00085204"/>
    <w:rsid w:val="000A421D"/>
    <w:rsid w:val="000A6FC2"/>
    <w:rsid w:val="000B0557"/>
    <w:rsid w:val="000B2DF5"/>
    <w:rsid w:val="000B3909"/>
    <w:rsid w:val="000C441F"/>
    <w:rsid w:val="000D2D45"/>
    <w:rsid w:val="000D5BA7"/>
    <w:rsid w:val="000E1273"/>
    <w:rsid w:val="000E1F1F"/>
    <w:rsid w:val="000E3D68"/>
    <w:rsid w:val="000F77EB"/>
    <w:rsid w:val="00112317"/>
    <w:rsid w:val="00113FE8"/>
    <w:rsid w:val="00140738"/>
    <w:rsid w:val="00140959"/>
    <w:rsid w:val="00147C2A"/>
    <w:rsid w:val="001624D9"/>
    <w:rsid w:val="00164973"/>
    <w:rsid w:val="001671AE"/>
    <w:rsid w:val="00167779"/>
    <w:rsid w:val="001D58ED"/>
    <w:rsid w:val="001E102E"/>
    <w:rsid w:val="001E1B16"/>
    <w:rsid w:val="001F5132"/>
    <w:rsid w:val="002027D8"/>
    <w:rsid w:val="00206B30"/>
    <w:rsid w:val="00214F29"/>
    <w:rsid w:val="00217EF6"/>
    <w:rsid w:val="00223235"/>
    <w:rsid w:val="00234924"/>
    <w:rsid w:val="00247E60"/>
    <w:rsid w:val="00252822"/>
    <w:rsid w:val="002631CE"/>
    <w:rsid w:val="00282298"/>
    <w:rsid w:val="002849BF"/>
    <w:rsid w:val="00297882"/>
    <w:rsid w:val="002A6009"/>
    <w:rsid w:val="002B21C3"/>
    <w:rsid w:val="002C1866"/>
    <w:rsid w:val="002C47FB"/>
    <w:rsid w:val="002D37B3"/>
    <w:rsid w:val="002D7793"/>
    <w:rsid w:val="002D78C5"/>
    <w:rsid w:val="002D7E2D"/>
    <w:rsid w:val="002E0F31"/>
    <w:rsid w:val="002E49B6"/>
    <w:rsid w:val="002F2C49"/>
    <w:rsid w:val="00304B91"/>
    <w:rsid w:val="00310CF4"/>
    <w:rsid w:val="00342ABA"/>
    <w:rsid w:val="003533ED"/>
    <w:rsid w:val="00370E33"/>
    <w:rsid w:val="00376D98"/>
    <w:rsid w:val="003A461D"/>
    <w:rsid w:val="003A706D"/>
    <w:rsid w:val="003B1843"/>
    <w:rsid w:val="003C3350"/>
    <w:rsid w:val="003D6578"/>
    <w:rsid w:val="003D7683"/>
    <w:rsid w:val="003E43C1"/>
    <w:rsid w:val="003E5F4B"/>
    <w:rsid w:val="003E7631"/>
    <w:rsid w:val="003F7BEB"/>
    <w:rsid w:val="00400A3C"/>
    <w:rsid w:val="00404C9B"/>
    <w:rsid w:val="00405473"/>
    <w:rsid w:val="004161DD"/>
    <w:rsid w:val="00421374"/>
    <w:rsid w:val="0042584F"/>
    <w:rsid w:val="00441386"/>
    <w:rsid w:val="00446D10"/>
    <w:rsid w:val="00451BFA"/>
    <w:rsid w:val="00470D06"/>
    <w:rsid w:val="0047795A"/>
    <w:rsid w:val="00485716"/>
    <w:rsid w:val="004906F8"/>
    <w:rsid w:val="0049547C"/>
    <w:rsid w:val="004A185D"/>
    <w:rsid w:val="004A5E48"/>
    <w:rsid w:val="004A704E"/>
    <w:rsid w:val="004D1131"/>
    <w:rsid w:val="004D1F55"/>
    <w:rsid w:val="004E1A58"/>
    <w:rsid w:val="004E4F24"/>
    <w:rsid w:val="004F6FF3"/>
    <w:rsid w:val="005007F5"/>
    <w:rsid w:val="00516D8F"/>
    <w:rsid w:val="00517E4D"/>
    <w:rsid w:val="00542D54"/>
    <w:rsid w:val="00551245"/>
    <w:rsid w:val="00561DAC"/>
    <w:rsid w:val="00574D9C"/>
    <w:rsid w:val="0058220B"/>
    <w:rsid w:val="0059713F"/>
    <w:rsid w:val="005A68E7"/>
    <w:rsid w:val="005B0A78"/>
    <w:rsid w:val="005B2DB9"/>
    <w:rsid w:val="005E4A4B"/>
    <w:rsid w:val="005F1A6A"/>
    <w:rsid w:val="00604EB8"/>
    <w:rsid w:val="00607D89"/>
    <w:rsid w:val="006115D0"/>
    <w:rsid w:val="00615F5F"/>
    <w:rsid w:val="00621417"/>
    <w:rsid w:val="00622CA5"/>
    <w:rsid w:val="006279BA"/>
    <w:rsid w:val="00666B0C"/>
    <w:rsid w:val="00667447"/>
    <w:rsid w:val="00673872"/>
    <w:rsid w:val="0068789E"/>
    <w:rsid w:val="00687EC7"/>
    <w:rsid w:val="006C0C10"/>
    <w:rsid w:val="006D3C79"/>
    <w:rsid w:val="006E6BCB"/>
    <w:rsid w:val="006E7536"/>
    <w:rsid w:val="006F479E"/>
    <w:rsid w:val="006F7537"/>
    <w:rsid w:val="00703F36"/>
    <w:rsid w:val="00713AEB"/>
    <w:rsid w:val="00716876"/>
    <w:rsid w:val="00723A0E"/>
    <w:rsid w:val="00730D59"/>
    <w:rsid w:val="00733E21"/>
    <w:rsid w:val="00740D39"/>
    <w:rsid w:val="007465C3"/>
    <w:rsid w:val="007572F3"/>
    <w:rsid w:val="007634A2"/>
    <w:rsid w:val="00767473"/>
    <w:rsid w:val="00797225"/>
    <w:rsid w:val="007A18CC"/>
    <w:rsid w:val="007A5B73"/>
    <w:rsid w:val="007B77A3"/>
    <w:rsid w:val="007C4ED8"/>
    <w:rsid w:val="007D51FF"/>
    <w:rsid w:val="007E6DAC"/>
    <w:rsid w:val="007F7B20"/>
    <w:rsid w:val="00800A29"/>
    <w:rsid w:val="00805E29"/>
    <w:rsid w:val="00810E8C"/>
    <w:rsid w:val="0082051A"/>
    <w:rsid w:val="00853D52"/>
    <w:rsid w:val="0086530D"/>
    <w:rsid w:val="00872AF1"/>
    <w:rsid w:val="00876592"/>
    <w:rsid w:val="00891B04"/>
    <w:rsid w:val="008936DE"/>
    <w:rsid w:val="00895E6E"/>
    <w:rsid w:val="008A7D1F"/>
    <w:rsid w:val="008B54D6"/>
    <w:rsid w:val="008C07CE"/>
    <w:rsid w:val="008C28B4"/>
    <w:rsid w:val="008C6E20"/>
    <w:rsid w:val="008D27AB"/>
    <w:rsid w:val="008E09D1"/>
    <w:rsid w:val="008F19FF"/>
    <w:rsid w:val="00914BA5"/>
    <w:rsid w:val="00923161"/>
    <w:rsid w:val="00940936"/>
    <w:rsid w:val="00943079"/>
    <w:rsid w:val="00972966"/>
    <w:rsid w:val="00984E88"/>
    <w:rsid w:val="009B5B36"/>
    <w:rsid w:val="009D4A2B"/>
    <w:rsid w:val="009D6BD9"/>
    <w:rsid w:val="009F2FB3"/>
    <w:rsid w:val="00A008B8"/>
    <w:rsid w:val="00A24F31"/>
    <w:rsid w:val="00A303E3"/>
    <w:rsid w:val="00A36F54"/>
    <w:rsid w:val="00A5087F"/>
    <w:rsid w:val="00A563FC"/>
    <w:rsid w:val="00A643F0"/>
    <w:rsid w:val="00A71B11"/>
    <w:rsid w:val="00A7265E"/>
    <w:rsid w:val="00A73976"/>
    <w:rsid w:val="00A73EE7"/>
    <w:rsid w:val="00AA21A6"/>
    <w:rsid w:val="00AC0B20"/>
    <w:rsid w:val="00AC2BF2"/>
    <w:rsid w:val="00AE0516"/>
    <w:rsid w:val="00AE0B89"/>
    <w:rsid w:val="00AE3D3A"/>
    <w:rsid w:val="00AF761E"/>
    <w:rsid w:val="00B01EA8"/>
    <w:rsid w:val="00B041F0"/>
    <w:rsid w:val="00B161D8"/>
    <w:rsid w:val="00B1739E"/>
    <w:rsid w:val="00B22785"/>
    <w:rsid w:val="00B272FC"/>
    <w:rsid w:val="00B43DAD"/>
    <w:rsid w:val="00B618EC"/>
    <w:rsid w:val="00B84A51"/>
    <w:rsid w:val="00B927D7"/>
    <w:rsid w:val="00BA21D5"/>
    <w:rsid w:val="00BA5303"/>
    <w:rsid w:val="00BB2193"/>
    <w:rsid w:val="00BB24F2"/>
    <w:rsid w:val="00BD370E"/>
    <w:rsid w:val="00BD4E91"/>
    <w:rsid w:val="00BD58A0"/>
    <w:rsid w:val="00BF701C"/>
    <w:rsid w:val="00C20F7F"/>
    <w:rsid w:val="00C2777B"/>
    <w:rsid w:val="00C27A5F"/>
    <w:rsid w:val="00C33DE3"/>
    <w:rsid w:val="00C37273"/>
    <w:rsid w:val="00C378C5"/>
    <w:rsid w:val="00C41870"/>
    <w:rsid w:val="00C57652"/>
    <w:rsid w:val="00C6545D"/>
    <w:rsid w:val="00C867C7"/>
    <w:rsid w:val="00C9124F"/>
    <w:rsid w:val="00CA0682"/>
    <w:rsid w:val="00CA2A24"/>
    <w:rsid w:val="00CD581D"/>
    <w:rsid w:val="00CE7C97"/>
    <w:rsid w:val="00CF02D2"/>
    <w:rsid w:val="00D01DD3"/>
    <w:rsid w:val="00D24CCE"/>
    <w:rsid w:val="00D42C8D"/>
    <w:rsid w:val="00D8365E"/>
    <w:rsid w:val="00D8764A"/>
    <w:rsid w:val="00D9749C"/>
    <w:rsid w:val="00DA755B"/>
    <w:rsid w:val="00DB0DE8"/>
    <w:rsid w:val="00DB49B1"/>
    <w:rsid w:val="00DE1D77"/>
    <w:rsid w:val="00DF3C2C"/>
    <w:rsid w:val="00DF3C82"/>
    <w:rsid w:val="00E1299E"/>
    <w:rsid w:val="00E21E50"/>
    <w:rsid w:val="00E220B3"/>
    <w:rsid w:val="00E2487C"/>
    <w:rsid w:val="00E3100C"/>
    <w:rsid w:val="00E372B0"/>
    <w:rsid w:val="00E375DD"/>
    <w:rsid w:val="00E50200"/>
    <w:rsid w:val="00E52363"/>
    <w:rsid w:val="00E526F6"/>
    <w:rsid w:val="00E619BD"/>
    <w:rsid w:val="00E76087"/>
    <w:rsid w:val="00E762FE"/>
    <w:rsid w:val="00E839E4"/>
    <w:rsid w:val="00E90959"/>
    <w:rsid w:val="00E93E4E"/>
    <w:rsid w:val="00EB2434"/>
    <w:rsid w:val="00EC742C"/>
    <w:rsid w:val="00EE799E"/>
    <w:rsid w:val="00EF2462"/>
    <w:rsid w:val="00EF6F5B"/>
    <w:rsid w:val="00EF71F1"/>
    <w:rsid w:val="00F038D7"/>
    <w:rsid w:val="00F10BF8"/>
    <w:rsid w:val="00F14DA7"/>
    <w:rsid w:val="00F234E2"/>
    <w:rsid w:val="00F36B2F"/>
    <w:rsid w:val="00F42223"/>
    <w:rsid w:val="00F460D4"/>
    <w:rsid w:val="00F4693C"/>
    <w:rsid w:val="00F47C46"/>
    <w:rsid w:val="00F543AB"/>
    <w:rsid w:val="00F571BF"/>
    <w:rsid w:val="00F576E0"/>
    <w:rsid w:val="00F715B7"/>
    <w:rsid w:val="00F734D9"/>
    <w:rsid w:val="00F841E2"/>
    <w:rsid w:val="00F874E9"/>
    <w:rsid w:val="00F9794D"/>
    <w:rsid w:val="00FB434E"/>
    <w:rsid w:val="00FB476E"/>
    <w:rsid w:val="00FC170C"/>
    <w:rsid w:val="00FC4E04"/>
    <w:rsid w:val="00FC4E7D"/>
    <w:rsid w:val="00FC6475"/>
    <w:rsid w:val="00FD427A"/>
    <w:rsid w:val="00FE0980"/>
    <w:rsid w:val="00FF52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12</Pages>
  <Words>1899</Words>
  <Characters>10825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252</cp:revision>
  <dcterms:created xsi:type="dcterms:W3CDTF">2026-01-26T06:36:00Z</dcterms:created>
  <dcterms:modified xsi:type="dcterms:W3CDTF">2026-03-02T09:54:00Z</dcterms:modified>
</cp:coreProperties>
</file>